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8"/>
      </w:tblGrid>
      <w:tr w:rsidR="007A58EF" w:rsidRPr="00E64707" w14:paraId="36A62CB2" w14:textId="77777777" w:rsidTr="007D6CCC">
        <w:trPr>
          <w:trHeight w:val="3898"/>
          <w:jc w:val="center"/>
        </w:trPr>
        <w:tc>
          <w:tcPr>
            <w:tcW w:w="7173" w:type="dxa"/>
            <w:vAlign w:val="bottom"/>
          </w:tcPr>
          <w:p w14:paraId="0AF43037" w14:textId="77777777" w:rsidR="00905B12" w:rsidRDefault="007A58EF" w:rsidP="006C5BC2">
            <w:pPr>
              <w:pStyle w:val="SADokumentOverskrift"/>
              <w:jc w:val="center"/>
              <w:rPr>
                <w:lang w:val="da-DK"/>
              </w:rPr>
            </w:pPr>
            <w:r w:rsidRPr="006C5BC2">
              <w:rPr>
                <w:lang w:val="da-DK"/>
              </w:rPr>
              <w:br w:type="page"/>
            </w:r>
          </w:p>
          <w:p w14:paraId="456BE0BF" w14:textId="16D0B467" w:rsidR="00905B12" w:rsidRDefault="00905B12" w:rsidP="006C5BC2">
            <w:pPr>
              <w:pStyle w:val="SADokumentOverskrift"/>
              <w:jc w:val="center"/>
              <w:rPr>
                <w:lang w:val="da-DK"/>
              </w:rPr>
            </w:pPr>
            <w:r>
              <w:rPr>
                <w:noProof/>
                <w:lang w:val="da-DK"/>
              </w:rPr>
              <w:drawing>
                <wp:inline distT="0" distB="0" distL="0" distR="0" wp14:anchorId="5FA58219" wp14:editId="7DA2DFCB">
                  <wp:extent cx="5608536" cy="7936444"/>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1">
                            <a:extLst>
                              <a:ext uri="{28A0092B-C50C-407E-A947-70E740481C1C}">
                                <a14:useLocalDpi xmlns:a14="http://schemas.microsoft.com/office/drawing/2010/main" val="0"/>
                              </a:ext>
                            </a:extLst>
                          </a:blip>
                          <a:stretch>
                            <a:fillRect/>
                          </a:stretch>
                        </pic:blipFill>
                        <pic:spPr>
                          <a:xfrm>
                            <a:off x="0" y="0"/>
                            <a:ext cx="5612580" cy="7942167"/>
                          </a:xfrm>
                          <a:prstGeom prst="rect">
                            <a:avLst/>
                          </a:prstGeom>
                        </pic:spPr>
                      </pic:pic>
                    </a:graphicData>
                  </a:graphic>
                </wp:inline>
              </w:drawing>
            </w:r>
          </w:p>
          <w:p w14:paraId="5BC2CA1E" w14:textId="77777777" w:rsidR="00905B12" w:rsidRDefault="00905B12" w:rsidP="006C5BC2">
            <w:pPr>
              <w:pStyle w:val="SADokumentOverskrift"/>
              <w:jc w:val="center"/>
              <w:rPr>
                <w:lang w:val="da-DK"/>
              </w:rPr>
            </w:pPr>
          </w:p>
          <w:p w14:paraId="5867D2CF" w14:textId="71343A53" w:rsidR="00905B12" w:rsidRDefault="00905B12" w:rsidP="00905B12">
            <w:pPr>
              <w:pStyle w:val="SADokumentOverskrift"/>
              <w:jc w:val="center"/>
              <w:rPr>
                <w:lang w:val="da-DK"/>
              </w:rPr>
            </w:pPr>
            <w:r>
              <w:rPr>
                <w:noProof/>
                <w:lang w:val="da-DK"/>
              </w:rPr>
              <w:drawing>
                <wp:inline distT="0" distB="0" distL="0" distR="0" wp14:anchorId="39FC3FAD" wp14:editId="388747E9">
                  <wp:extent cx="5435792" cy="76920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2">
                            <a:extLst>
                              <a:ext uri="{28A0092B-C50C-407E-A947-70E740481C1C}">
                                <a14:useLocalDpi xmlns:a14="http://schemas.microsoft.com/office/drawing/2010/main" val="0"/>
                              </a:ext>
                            </a:extLst>
                          </a:blip>
                          <a:stretch>
                            <a:fillRect/>
                          </a:stretch>
                        </pic:blipFill>
                        <pic:spPr>
                          <a:xfrm>
                            <a:off x="0" y="0"/>
                            <a:ext cx="5437065" cy="7693801"/>
                          </a:xfrm>
                          <a:prstGeom prst="rect">
                            <a:avLst/>
                          </a:prstGeom>
                        </pic:spPr>
                      </pic:pic>
                    </a:graphicData>
                  </a:graphic>
                </wp:inline>
              </w:drawing>
            </w:r>
          </w:p>
          <w:p w14:paraId="5983F996" w14:textId="77777777" w:rsidR="00905B12" w:rsidRDefault="00905B12" w:rsidP="006C5BC2">
            <w:pPr>
              <w:pStyle w:val="SADokumentOverskrift"/>
              <w:jc w:val="center"/>
              <w:rPr>
                <w:lang w:val="da-DK"/>
              </w:rPr>
            </w:pPr>
          </w:p>
          <w:p w14:paraId="16B91BDA" w14:textId="77777777" w:rsidR="00905B12" w:rsidRDefault="00905B12" w:rsidP="006C5BC2">
            <w:pPr>
              <w:pStyle w:val="SADokumentOverskrift"/>
              <w:jc w:val="center"/>
              <w:rPr>
                <w:lang w:val="da-DK"/>
              </w:rPr>
            </w:pPr>
          </w:p>
          <w:p w14:paraId="58AA4B72" w14:textId="096C31A4" w:rsidR="006C5BC2" w:rsidRDefault="006E6F4A" w:rsidP="006C5BC2">
            <w:pPr>
              <w:pStyle w:val="SADokumentOverskrift"/>
              <w:jc w:val="center"/>
              <w:rPr>
                <w:rFonts w:ascii="Verdana" w:hAnsi="Verdana"/>
                <w:lang w:val="da-DK"/>
              </w:rPr>
            </w:pPr>
            <w:r>
              <w:rPr>
                <w:rFonts w:ascii="Verdana" w:hAnsi="Verdana"/>
                <w:lang w:val="da-DK"/>
              </w:rPr>
              <w:t>part</w:t>
            </w:r>
            <w:r w:rsidR="007D6CCC">
              <w:rPr>
                <w:rFonts w:ascii="Verdana" w:hAnsi="Verdana"/>
                <w:lang w:val="da-DK"/>
              </w:rPr>
              <w:t>n</w:t>
            </w:r>
            <w:r>
              <w:rPr>
                <w:rFonts w:ascii="Verdana" w:hAnsi="Verdana"/>
                <w:lang w:val="da-DK"/>
              </w:rPr>
              <w:t>erskabs</w:t>
            </w:r>
            <w:r w:rsidR="00AA631D" w:rsidRPr="0037743D">
              <w:rPr>
                <w:rFonts w:ascii="Verdana" w:hAnsi="Verdana"/>
                <w:lang w:val="da-DK"/>
              </w:rPr>
              <w:t>aftale</w:t>
            </w:r>
            <w:r w:rsidR="00A8772F" w:rsidRPr="0037743D">
              <w:rPr>
                <w:rFonts w:ascii="Verdana" w:hAnsi="Verdana"/>
                <w:lang w:val="da-DK"/>
              </w:rPr>
              <w:t xml:space="preserve"> </w:t>
            </w:r>
            <w:r w:rsidR="006C5BC2" w:rsidRPr="0037743D">
              <w:rPr>
                <w:rFonts w:ascii="Verdana" w:hAnsi="Verdana"/>
                <w:lang w:val="da-DK"/>
              </w:rPr>
              <w:t xml:space="preserve"> </w:t>
            </w:r>
          </w:p>
          <w:p w14:paraId="0E9F05DB" w14:textId="77777777" w:rsidR="00E2031C" w:rsidRPr="0025598B" w:rsidRDefault="00E2031C" w:rsidP="00E2031C">
            <w:pPr>
              <w:rPr>
                <w:lang w:val="da-DK"/>
              </w:rPr>
            </w:pPr>
          </w:p>
          <w:p w14:paraId="181D49D5" w14:textId="3DFD3B03" w:rsidR="006C5BC2" w:rsidRPr="006C5BC2" w:rsidRDefault="00E2031C" w:rsidP="006C5BC2">
            <w:pPr>
              <w:pStyle w:val="SADokumentOverskrift"/>
              <w:jc w:val="center"/>
              <w:rPr>
                <w:rFonts w:ascii="Verdana" w:hAnsi="Verdana"/>
                <w:lang w:val="da-DK"/>
              </w:rPr>
            </w:pPr>
            <w:r w:rsidRPr="00E2031C">
              <w:rPr>
                <w:rFonts w:ascii="Verdana" w:hAnsi="Verdana"/>
                <w:sz w:val="20"/>
                <w:szCs w:val="20"/>
                <w:lang w:val="da-DK"/>
              </w:rPr>
              <w:t>om</w:t>
            </w:r>
            <w:r w:rsidR="00820DB2">
              <w:rPr>
                <w:rFonts w:ascii="Verdana" w:hAnsi="Verdana"/>
                <w:sz w:val="20"/>
                <w:szCs w:val="20"/>
                <w:lang w:val="da-DK"/>
              </w:rPr>
              <w:t xml:space="preserve"> innovation og cirkulær</w:t>
            </w:r>
            <w:r w:rsidR="000D5B8C">
              <w:rPr>
                <w:rFonts w:ascii="Verdana" w:hAnsi="Verdana"/>
                <w:sz w:val="20"/>
                <w:szCs w:val="20"/>
                <w:lang w:val="da-DK"/>
              </w:rPr>
              <w:t xml:space="preserve"> </w:t>
            </w:r>
            <w:r w:rsidR="00A04002">
              <w:rPr>
                <w:rFonts w:ascii="Verdana" w:hAnsi="Verdana"/>
                <w:sz w:val="20"/>
                <w:szCs w:val="20"/>
                <w:lang w:val="da-DK"/>
              </w:rPr>
              <w:t xml:space="preserve">udvikling </w:t>
            </w:r>
            <w:r w:rsidR="00947CB1">
              <w:rPr>
                <w:rFonts w:ascii="Verdana" w:hAnsi="Verdana"/>
                <w:sz w:val="20"/>
                <w:szCs w:val="20"/>
                <w:lang w:val="da-DK"/>
              </w:rPr>
              <w:t>i forbindelse med</w:t>
            </w:r>
            <w:r>
              <w:rPr>
                <w:rFonts w:ascii="Verdana" w:hAnsi="Verdana"/>
                <w:sz w:val="20"/>
                <w:szCs w:val="20"/>
                <w:lang w:val="da-DK"/>
              </w:rPr>
              <w:t xml:space="preserve"> opførelse af</w:t>
            </w:r>
            <w:r w:rsidR="00A8772F">
              <w:rPr>
                <w:rFonts w:ascii="Verdana" w:hAnsi="Verdana"/>
                <w:sz w:val="20"/>
                <w:szCs w:val="20"/>
                <w:lang w:val="da-DK"/>
              </w:rPr>
              <w:t xml:space="preserve"> [indsæt]</w:t>
            </w:r>
          </w:p>
        </w:tc>
      </w:tr>
    </w:tbl>
    <w:p w14:paraId="200D8AF9" w14:textId="77777777" w:rsidR="007A58EF" w:rsidRDefault="007A58EF" w:rsidP="005C23D3">
      <w:pPr>
        <w:pStyle w:val="SADokumentOverskrift"/>
        <w:jc w:val="center"/>
      </w:pPr>
    </w:p>
    <w:p w14:paraId="429931EC" w14:textId="77777777" w:rsidR="006F2BB3" w:rsidRPr="006F2BB3" w:rsidRDefault="006F2BB3" w:rsidP="006F2BB3"/>
    <w:p w14:paraId="1567F709" w14:textId="0CF099CF" w:rsidR="007A58EF" w:rsidRDefault="007A58EF" w:rsidP="007D6CCC">
      <w:pPr>
        <w:pStyle w:val="SADokumentOverskrift"/>
      </w:pPr>
    </w:p>
    <w:p w14:paraId="05495805" w14:textId="77777777" w:rsidR="007D6CCC" w:rsidRPr="007D6CCC" w:rsidRDefault="007D6CCC" w:rsidP="007D6CCC"/>
    <w:p w14:paraId="5F860ADB" w14:textId="77777777" w:rsidR="006C5BC2" w:rsidRDefault="006C5BC2" w:rsidP="006C5BC2">
      <w:pPr>
        <w:pStyle w:val="SANiveau2"/>
        <w:numPr>
          <w:ilvl w:val="0"/>
          <w:numId w:val="0"/>
        </w:numPr>
        <w:spacing w:after="0" w:line="240" w:lineRule="auto"/>
        <w:ind w:left="851"/>
      </w:pPr>
      <w:r>
        <w:t>Mellem</w:t>
      </w:r>
      <w:r w:rsidR="00A8772F">
        <w:t xml:space="preserve"> undertegnede </w:t>
      </w:r>
    </w:p>
    <w:p w14:paraId="345B684C" w14:textId="77777777" w:rsidR="006C5BC2" w:rsidRDefault="006C5BC2" w:rsidP="006C5BC2">
      <w:pPr>
        <w:pStyle w:val="SANiveau2"/>
        <w:numPr>
          <w:ilvl w:val="0"/>
          <w:numId w:val="0"/>
        </w:numPr>
        <w:spacing w:after="0" w:line="240" w:lineRule="auto"/>
        <w:ind w:left="851"/>
      </w:pPr>
    </w:p>
    <w:p w14:paraId="31BD054D" w14:textId="24C74ABD" w:rsidR="00A8772F" w:rsidRDefault="00A8772F" w:rsidP="0014122A">
      <w:pPr>
        <w:pStyle w:val="Normalindrykning"/>
        <w:tabs>
          <w:tab w:val="left" w:pos="5880"/>
        </w:tabs>
        <w:ind w:left="851"/>
      </w:pPr>
      <w:r>
        <w:t>[ordregiver]</w:t>
      </w:r>
      <w:r w:rsidR="0014122A">
        <w:tab/>
      </w:r>
    </w:p>
    <w:p w14:paraId="3B811EB5" w14:textId="77777777" w:rsidR="00A8772F" w:rsidRDefault="00A8772F" w:rsidP="00A8772F">
      <w:pPr>
        <w:pStyle w:val="Normalindrykning"/>
        <w:ind w:left="851"/>
      </w:pPr>
      <w:r>
        <w:t>[adresse]</w:t>
      </w:r>
    </w:p>
    <w:p w14:paraId="6383E762" w14:textId="77777777" w:rsidR="00A8772F" w:rsidRDefault="00A8772F" w:rsidP="00A8772F">
      <w:pPr>
        <w:pStyle w:val="Normalindrykning"/>
        <w:ind w:left="851"/>
      </w:pPr>
      <w:r>
        <w:t>[postnummer, by]</w:t>
      </w:r>
    </w:p>
    <w:p w14:paraId="56508E71" w14:textId="2BE267B2" w:rsidR="00A8772F" w:rsidRDefault="00A8772F" w:rsidP="00A8772F">
      <w:pPr>
        <w:pStyle w:val="Normalindrykning"/>
        <w:ind w:left="851"/>
      </w:pPr>
      <w:r>
        <w:t>CVR</w:t>
      </w:r>
      <w:r w:rsidR="008D4575">
        <w:t>-</w:t>
      </w:r>
      <w:r>
        <w:t>nr.: [indsæt]</w:t>
      </w:r>
    </w:p>
    <w:p w14:paraId="6B7557D8" w14:textId="3A9F8DBD" w:rsidR="006C5BC2" w:rsidRDefault="006C5BC2" w:rsidP="006C5BC2">
      <w:pPr>
        <w:pStyle w:val="SANiveau2"/>
        <w:numPr>
          <w:ilvl w:val="0"/>
          <w:numId w:val="0"/>
        </w:numPr>
        <w:spacing w:after="0" w:line="240" w:lineRule="auto"/>
        <w:ind w:left="851"/>
      </w:pPr>
      <w:r>
        <w:t>(”</w:t>
      </w:r>
      <w:r w:rsidR="004010D1">
        <w:rPr>
          <w:b/>
          <w:bCs/>
        </w:rPr>
        <w:t>Bygherre</w:t>
      </w:r>
      <w:r>
        <w:t>”)</w:t>
      </w:r>
    </w:p>
    <w:p w14:paraId="0FB7EEA9" w14:textId="77777777" w:rsidR="006C5BC2" w:rsidRDefault="006C5BC2" w:rsidP="006C5BC2">
      <w:pPr>
        <w:pStyle w:val="SANiveau2"/>
        <w:numPr>
          <w:ilvl w:val="0"/>
          <w:numId w:val="0"/>
        </w:numPr>
        <w:spacing w:after="0" w:line="240" w:lineRule="auto"/>
        <w:ind w:left="851"/>
      </w:pPr>
    </w:p>
    <w:p w14:paraId="1E4B802B" w14:textId="77777777" w:rsidR="006C5BC2" w:rsidRDefault="006C5BC2" w:rsidP="006C5BC2">
      <w:pPr>
        <w:pStyle w:val="SANiveau2"/>
        <w:numPr>
          <w:ilvl w:val="0"/>
          <w:numId w:val="0"/>
        </w:numPr>
        <w:spacing w:after="0" w:line="240" w:lineRule="auto"/>
        <w:ind w:left="851"/>
      </w:pPr>
      <w:r>
        <w:t>og</w:t>
      </w:r>
    </w:p>
    <w:p w14:paraId="5180C2FE" w14:textId="77777777" w:rsidR="006C5BC2" w:rsidRPr="002776A5" w:rsidRDefault="006C5BC2" w:rsidP="006C5BC2">
      <w:pPr>
        <w:pStyle w:val="SANiveau2"/>
        <w:numPr>
          <w:ilvl w:val="0"/>
          <w:numId w:val="0"/>
        </w:numPr>
        <w:spacing w:after="0" w:line="240" w:lineRule="auto"/>
        <w:ind w:left="851"/>
      </w:pPr>
    </w:p>
    <w:p w14:paraId="53C56E27" w14:textId="77777777" w:rsidR="00A8772F" w:rsidRDefault="00A8772F" w:rsidP="00A8772F">
      <w:pPr>
        <w:pStyle w:val="Normalindrykning"/>
        <w:ind w:left="0"/>
      </w:pPr>
    </w:p>
    <w:p w14:paraId="581FACE0" w14:textId="74E2E579" w:rsidR="00A8772F" w:rsidRDefault="00A8772F" w:rsidP="00A8772F">
      <w:pPr>
        <w:pStyle w:val="Normalindrykning"/>
        <w:ind w:left="851"/>
      </w:pPr>
      <w:r>
        <w:t>[</w:t>
      </w:r>
      <w:r w:rsidR="00E30249">
        <w:t>Innovationspartner</w:t>
      </w:r>
      <w:r>
        <w:t>]</w:t>
      </w:r>
    </w:p>
    <w:p w14:paraId="5237FDFE" w14:textId="77777777" w:rsidR="00A8772F" w:rsidRDefault="00A8772F" w:rsidP="00A8772F">
      <w:pPr>
        <w:pStyle w:val="Normalindrykning"/>
        <w:ind w:left="851"/>
      </w:pPr>
      <w:r>
        <w:t>[adresse]</w:t>
      </w:r>
    </w:p>
    <w:p w14:paraId="4917D356" w14:textId="77777777" w:rsidR="00A8772F" w:rsidRDefault="00A8772F" w:rsidP="00A8772F">
      <w:pPr>
        <w:pStyle w:val="Normalindrykning"/>
        <w:ind w:left="851"/>
      </w:pPr>
      <w:r>
        <w:t>[postnummer, by]</w:t>
      </w:r>
    </w:p>
    <w:p w14:paraId="321370D2" w14:textId="27B0EB96" w:rsidR="006C5BC2" w:rsidRPr="00A8772F" w:rsidRDefault="00A8772F" w:rsidP="00A8772F">
      <w:pPr>
        <w:pStyle w:val="Normalindrykning"/>
        <w:ind w:left="851"/>
      </w:pPr>
      <w:r>
        <w:t>CVR</w:t>
      </w:r>
      <w:r w:rsidR="008D4575">
        <w:t>-</w:t>
      </w:r>
      <w:r>
        <w:t>nr.: [indsæt]</w:t>
      </w:r>
      <w:r w:rsidR="006C5BC2" w:rsidRPr="00043B20">
        <w:rPr>
          <w:rStyle w:val="Overskrift3Tegn"/>
          <w:szCs w:val="22"/>
        </w:rPr>
        <w:br/>
      </w:r>
      <w:r w:rsidR="006C5BC2" w:rsidRPr="00043B20">
        <w:rPr>
          <w:szCs w:val="14"/>
        </w:rPr>
        <w:t>(”</w:t>
      </w:r>
      <w:r w:rsidR="00FF0F01">
        <w:rPr>
          <w:b/>
          <w:bCs/>
          <w:szCs w:val="14"/>
        </w:rPr>
        <w:t>Innovationspartneren</w:t>
      </w:r>
      <w:r w:rsidR="006C5BC2" w:rsidRPr="00043B20">
        <w:rPr>
          <w:szCs w:val="14"/>
        </w:rPr>
        <w:t>”)</w:t>
      </w:r>
    </w:p>
    <w:p w14:paraId="2EDBF551" w14:textId="77777777" w:rsidR="006C5BC2" w:rsidRDefault="006C5BC2" w:rsidP="006C5BC2">
      <w:pPr>
        <w:pStyle w:val="SANiveau2"/>
        <w:numPr>
          <w:ilvl w:val="0"/>
          <w:numId w:val="0"/>
        </w:numPr>
        <w:ind w:left="851"/>
      </w:pPr>
    </w:p>
    <w:p w14:paraId="2D29A5EC" w14:textId="4D67F2B7" w:rsidR="00A160D8" w:rsidRDefault="006F2651" w:rsidP="00917B37">
      <w:pPr>
        <w:pStyle w:val="SANiveau2"/>
        <w:numPr>
          <w:ilvl w:val="0"/>
          <w:numId w:val="0"/>
        </w:numPr>
        <w:ind w:left="851"/>
      </w:pPr>
      <w:r>
        <w:t xml:space="preserve">herefter </w:t>
      </w:r>
      <w:r w:rsidR="006C5BC2">
        <w:t xml:space="preserve">hver for sig </w:t>
      </w:r>
      <w:r>
        <w:t xml:space="preserve">benævnt </w:t>
      </w:r>
      <w:r w:rsidR="006C5BC2">
        <w:t>en ”</w:t>
      </w:r>
      <w:r w:rsidR="006C5BC2" w:rsidRPr="00917B37">
        <w:t>Part</w:t>
      </w:r>
      <w:r w:rsidR="006C5BC2">
        <w:t>” og i fællesskab</w:t>
      </w:r>
      <w:r w:rsidR="00B071BE">
        <w:t xml:space="preserve"> benævnt</w:t>
      </w:r>
      <w:r w:rsidR="006C5BC2">
        <w:t xml:space="preserve"> ”</w:t>
      </w:r>
      <w:r w:rsidR="006C5BC2" w:rsidRPr="00917B37">
        <w:t>Parterne</w:t>
      </w:r>
      <w:r w:rsidR="006C5BC2">
        <w:t>”</w:t>
      </w:r>
      <w:r w:rsidR="00B071BE">
        <w:t xml:space="preserve"> har efter gennemførelse af </w:t>
      </w:r>
      <w:r w:rsidR="00A160D8">
        <w:t>EU-udbud, jf. udbudsbekendtgørelse nummer [indsæt]</w:t>
      </w:r>
      <w:r w:rsidR="00F564F2">
        <w:t>,</w:t>
      </w:r>
      <w:r w:rsidR="00A160D8">
        <w:t xml:space="preserve"> indgået </w:t>
      </w:r>
      <w:r w:rsidR="00F564F2">
        <w:t>denne</w:t>
      </w:r>
      <w:r w:rsidR="00A160D8">
        <w:t xml:space="preserve"> partnerskabsaftale</w:t>
      </w:r>
      <w:r w:rsidR="00836939">
        <w:t xml:space="preserve"> (”</w:t>
      </w:r>
      <w:r w:rsidR="00836939" w:rsidRPr="00737CEB">
        <w:rPr>
          <w:b/>
          <w:bCs/>
        </w:rPr>
        <w:t>Partnerskabsaftalen</w:t>
      </w:r>
      <w:r w:rsidR="00836939">
        <w:t>”)</w:t>
      </w:r>
      <w:r w:rsidR="00A160D8">
        <w:t xml:space="preserve">. </w:t>
      </w:r>
    </w:p>
    <w:p w14:paraId="4FAE28B3" w14:textId="5C317ACA" w:rsidR="00B819A2" w:rsidRDefault="00A160D8" w:rsidP="00917B37">
      <w:pPr>
        <w:pStyle w:val="SANiveau2"/>
        <w:numPr>
          <w:ilvl w:val="0"/>
          <w:numId w:val="0"/>
        </w:numPr>
        <w:ind w:left="851"/>
      </w:pPr>
      <w:r>
        <w:t xml:space="preserve">Partnerskabsaftalen </w:t>
      </w:r>
      <w:r w:rsidR="008772A2">
        <w:t xml:space="preserve">regulerer vilkårene for </w:t>
      </w:r>
      <w:r w:rsidR="00C205A9">
        <w:t xml:space="preserve">samarbejdet mellem Parterne, som </w:t>
      </w:r>
      <w:r w:rsidR="00850276">
        <w:t>omfatter en</w:t>
      </w:r>
      <w:r w:rsidR="008240C6">
        <w:t xml:space="preserve"> screeningsfase, en</w:t>
      </w:r>
      <w:r w:rsidR="00850276">
        <w:t xml:space="preserve"> innovationsfase og en </w:t>
      </w:r>
      <w:r w:rsidR="00AE4484">
        <w:t>ud</w:t>
      </w:r>
      <w:r w:rsidR="002066B3">
        <w:t>førelsesfase</w:t>
      </w:r>
      <w:r w:rsidR="00850276">
        <w:t xml:space="preserve">. </w:t>
      </w:r>
      <w:r w:rsidR="008240C6">
        <w:t>Screeningsfasen og Innovationsfasen</w:t>
      </w:r>
      <w:r w:rsidR="00576F9D">
        <w:t xml:space="preserve"> er opdelt i underfaser med en række delmål som beskrevet i </w:t>
      </w:r>
      <w:r w:rsidR="00862BA1">
        <w:t>punkt</w:t>
      </w:r>
      <w:r w:rsidR="002842F5">
        <w:t xml:space="preserve"> </w:t>
      </w:r>
      <w:r w:rsidR="002842F5">
        <w:fldChar w:fldCharType="begin"/>
      </w:r>
      <w:r w:rsidR="002842F5">
        <w:instrText xml:space="preserve"> REF _Ref63689021 \r \h </w:instrText>
      </w:r>
      <w:r w:rsidR="00917B37">
        <w:instrText xml:space="preserve"> \* MERGEFORMAT </w:instrText>
      </w:r>
      <w:r w:rsidR="002842F5">
        <w:fldChar w:fldCharType="separate"/>
      </w:r>
      <w:r w:rsidR="008E1DBB">
        <w:t>9</w:t>
      </w:r>
      <w:r w:rsidR="002842F5">
        <w:fldChar w:fldCharType="end"/>
      </w:r>
      <w:r w:rsidR="002842F5">
        <w:t xml:space="preserve">. </w:t>
      </w:r>
      <w:r w:rsidR="00862BA1">
        <w:t xml:space="preserve"> </w:t>
      </w:r>
      <w:r>
        <w:t xml:space="preserve"> </w:t>
      </w:r>
    </w:p>
    <w:p w14:paraId="0BC582BC" w14:textId="3AB5C2B0" w:rsidR="00B819A2" w:rsidRDefault="00B819A2" w:rsidP="00917B37">
      <w:pPr>
        <w:pStyle w:val="SANiveau2"/>
        <w:numPr>
          <w:ilvl w:val="0"/>
          <w:numId w:val="0"/>
        </w:numPr>
        <w:ind w:left="851"/>
      </w:pPr>
      <w:r>
        <w:t xml:space="preserve">Det er </w:t>
      </w:r>
      <w:r w:rsidR="00854E4F">
        <w:t>P</w:t>
      </w:r>
      <w:r>
        <w:t xml:space="preserve">arternes fælles mål for </w:t>
      </w:r>
      <w:r w:rsidR="00854E4F">
        <w:t>P</w:t>
      </w:r>
      <w:r w:rsidR="00733C8A">
        <w:t>artnerskabsaftalen</w:t>
      </w:r>
      <w:r>
        <w:t xml:space="preserve"> at fremme fokus på cirkulær økonomi i den danske byggebranche samt at fremme udvikling og innovation</w:t>
      </w:r>
      <w:r w:rsidR="00854E4F">
        <w:t xml:space="preserve"> af cirkulære elementer</w:t>
      </w:r>
      <w:r>
        <w:t xml:space="preserve"> i forbindelse med </w:t>
      </w:r>
      <w:r w:rsidR="002066B3">
        <w:t>opførelsen</w:t>
      </w:r>
      <w:r>
        <w:t xml:space="preserve"> af </w:t>
      </w:r>
      <w:r w:rsidR="005E62DB">
        <w:t>d</w:t>
      </w:r>
      <w:r w:rsidR="0050193A">
        <w:t>et konkret</w:t>
      </w:r>
      <w:r w:rsidR="002842F5">
        <w:t>e</w:t>
      </w:r>
      <w:r w:rsidR="0050193A">
        <w:t xml:space="preserve"> byggeri. </w:t>
      </w:r>
    </w:p>
    <w:p w14:paraId="1C0D1FCB" w14:textId="77777777" w:rsidR="00B819A2" w:rsidRDefault="00B819A2" w:rsidP="00917B37">
      <w:pPr>
        <w:pStyle w:val="SANiveau2"/>
        <w:numPr>
          <w:ilvl w:val="0"/>
          <w:numId w:val="0"/>
        </w:numPr>
        <w:ind w:left="851"/>
      </w:pPr>
    </w:p>
    <w:p w14:paraId="03CCF2AC" w14:textId="082DA2E2" w:rsidR="00B72F5D" w:rsidRDefault="00B819A2" w:rsidP="00917B37">
      <w:pPr>
        <w:pStyle w:val="SANiveau2"/>
        <w:numPr>
          <w:ilvl w:val="0"/>
          <w:numId w:val="0"/>
        </w:numPr>
        <w:ind w:left="851"/>
      </w:pPr>
      <w:r>
        <w:lastRenderedPageBreak/>
        <w:t xml:space="preserve">Gennem et målrettet samarbejde </w:t>
      </w:r>
      <w:r w:rsidR="0050193A">
        <w:t>på tv</w:t>
      </w:r>
      <w:r w:rsidR="00E9308E">
        <w:t xml:space="preserve">ærs af værdikæden i byggeriet </w:t>
      </w:r>
      <w:r>
        <w:t xml:space="preserve">er det forventningen, at </w:t>
      </w:r>
      <w:r w:rsidR="00FC2852">
        <w:t>P</w:t>
      </w:r>
      <w:r>
        <w:t>arterne</w:t>
      </w:r>
      <w:r w:rsidR="00C95CFA">
        <w:t xml:space="preserve"> </w:t>
      </w:r>
      <w:r>
        <w:t xml:space="preserve">kan </w:t>
      </w:r>
      <w:r w:rsidR="00314517">
        <w:t xml:space="preserve">identificere og udvikle potentialet ved </w:t>
      </w:r>
      <w:r w:rsidR="00E06C25">
        <w:t xml:space="preserve">genbrug og genanvendelse af </w:t>
      </w:r>
      <w:r w:rsidR="0052219B">
        <w:t>materialer</w:t>
      </w:r>
      <w:r w:rsidR="00153202">
        <w:t xml:space="preserve">, der herefter kan indgå i </w:t>
      </w:r>
      <w:r w:rsidR="00865891">
        <w:t>opførelsen af et nyt byggeri</w:t>
      </w:r>
      <w:r w:rsidR="00E06C25">
        <w:t xml:space="preserve">. </w:t>
      </w:r>
      <w:r w:rsidR="009B1A5A">
        <w:t xml:space="preserve">Det er forventningen, at der herved skabes værdifulde </w:t>
      </w:r>
      <w:r w:rsidR="008E2B61">
        <w:t xml:space="preserve">innovative løsninger, </w:t>
      </w:r>
      <w:r w:rsidR="008C1DB2">
        <w:t xml:space="preserve">der kan bidrage til ressourceoptimering- og besparelse i </w:t>
      </w:r>
      <w:r w:rsidR="00BC5FB0">
        <w:t xml:space="preserve">forbindelse med </w:t>
      </w:r>
      <w:r w:rsidR="005E62DB">
        <w:t>det</w:t>
      </w:r>
      <w:r w:rsidR="007860EE">
        <w:t xml:space="preserve"> konkrete byggeri. </w:t>
      </w:r>
    </w:p>
    <w:p w14:paraId="65FD768A" w14:textId="77777777" w:rsidR="006C5BC2" w:rsidRDefault="006C5BC2" w:rsidP="006C5BC2">
      <w:pPr>
        <w:ind w:left="284" w:firstLine="567"/>
      </w:pPr>
    </w:p>
    <w:p w14:paraId="47B9788E" w14:textId="77777777" w:rsidR="008B2DDB" w:rsidRDefault="008B2DDB" w:rsidP="001640FE">
      <w:pPr>
        <w:pStyle w:val="SANiveau1"/>
      </w:pPr>
      <w:r>
        <w:t xml:space="preserve">Definitioner </w:t>
      </w:r>
    </w:p>
    <w:p w14:paraId="238D235D" w14:textId="47AE982D" w:rsidR="00F46DE0" w:rsidRDefault="00F46DE0" w:rsidP="00AA379C">
      <w:pPr>
        <w:pStyle w:val="SANiveau2"/>
        <w:numPr>
          <w:ilvl w:val="0"/>
          <w:numId w:val="0"/>
        </w:numPr>
        <w:ind w:left="851"/>
      </w:pPr>
      <w:r>
        <w:t>Ved ”Aftalefaser” forstås de i Partnerskabsaftalens p</w:t>
      </w:r>
      <w:r w:rsidR="00B4780A">
        <w:t>un</w:t>
      </w:r>
      <w:r>
        <w:t xml:space="preserve">kt </w:t>
      </w:r>
      <w:r>
        <w:fldChar w:fldCharType="begin"/>
      </w:r>
      <w:r>
        <w:instrText xml:space="preserve"> REF _Ref63689021 \r \h </w:instrText>
      </w:r>
      <w:r w:rsidR="00AA379C">
        <w:instrText xml:space="preserve"> \* MERGEFORMAT </w:instrText>
      </w:r>
      <w:r>
        <w:fldChar w:fldCharType="separate"/>
      </w:r>
      <w:r w:rsidR="00A70A34">
        <w:t>9</w:t>
      </w:r>
      <w:r>
        <w:fldChar w:fldCharType="end"/>
      </w:r>
      <w:r>
        <w:t xml:space="preserve"> beskrevne aftalefaser.  </w:t>
      </w:r>
    </w:p>
    <w:p w14:paraId="3152B30F" w14:textId="6E94242E" w:rsidR="00E116A9" w:rsidRDefault="00E116A9" w:rsidP="00AA379C">
      <w:pPr>
        <w:pStyle w:val="SANiveau2"/>
        <w:numPr>
          <w:ilvl w:val="0"/>
          <w:numId w:val="0"/>
        </w:numPr>
        <w:ind w:left="851"/>
      </w:pPr>
      <w:r>
        <w:t>Ved ”</w:t>
      </w:r>
      <w:r w:rsidR="00F107E2" w:rsidRPr="009E172F">
        <w:t>Aftalegrundlaget</w:t>
      </w:r>
      <w:r>
        <w:t xml:space="preserve">” forstås de i </w:t>
      </w:r>
      <w:r w:rsidR="00F107E2">
        <w:t>Partnerskabsaftalen</w:t>
      </w:r>
      <w:r>
        <w:t xml:space="preserve"> </w:t>
      </w:r>
      <w:r w:rsidR="00F46DE0">
        <w:t>p</w:t>
      </w:r>
      <w:r w:rsidR="00B4780A">
        <w:t>un</w:t>
      </w:r>
      <w:r w:rsidR="00F46DE0">
        <w:t xml:space="preserve">kt </w:t>
      </w:r>
      <w:r w:rsidR="00F46DE0">
        <w:fldChar w:fldCharType="begin"/>
      </w:r>
      <w:r w:rsidR="00F46DE0">
        <w:instrText xml:space="preserve"> REF _Ref64883594 \r \h </w:instrText>
      </w:r>
      <w:r w:rsidR="003B31F3">
        <w:instrText xml:space="preserve"> \* MERGEFORMAT </w:instrText>
      </w:r>
      <w:r w:rsidR="00F46DE0">
        <w:fldChar w:fldCharType="separate"/>
      </w:r>
      <w:r w:rsidR="00A70A34">
        <w:t>3</w:t>
      </w:r>
      <w:r w:rsidR="00F46DE0">
        <w:fldChar w:fldCharType="end"/>
      </w:r>
      <w:r w:rsidR="00F46DE0">
        <w:t xml:space="preserve"> </w:t>
      </w:r>
      <w:r>
        <w:t xml:space="preserve">oplistede dokumenter. </w:t>
      </w:r>
    </w:p>
    <w:p w14:paraId="19D871B5" w14:textId="6D5D71D8" w:rsidR="00F46DE0" w:rsidRDefault="00AA7DAB" w:rsidP="00AA379C">
      <w:pPr>
        <w:pStyle w:val="SANiveau2"/>
        <w:numPr>
          <w:ilvl w:val="0"/>
          <w:numId w:val="0"/>
        </w:numPr>
        <w:ind w:left="851"/>
      </w:pPr>
      <w:r>
        <w:t>Ved ”Aftaleperioden” forstås den i p</w:t>
      </w:r>
      <w:r w:rsidR="00B4780A">
        <w:t>un</w:t>
      </w:r>
      <w:r>
        <w:t xml:space="preserve">kt </w:t>
      </w:r>
      <w:r w:rsidR="00F46DE0">
        <w:fldChar w:fldCharType="begin"/>
      </w:r>
      <w:r w:rsidR="00F46DE0">
        <w:instrText xml:space="preserve"> REF _Ref64883605 \r \h </w:instrText>
      </w:r>
      <w:r w:rsidR="003B31F3">
        <w:instrText xml:space="preserve"> \* MERGEFORMAT </w:instrText>
      </w:r>
      <w:r w:rsidR="00F46DE0">
        <w:fldChar w:fldCharType="separate"/>
      </w:r>
      <w:r w:rsidR="00A70A34">
        <w:t>5</w:t>
      </w:r>
      <w:r w:rsidR="00F46DE0">
        <w:fldChar w:fldCharType="end"/>
      </w:r>
      <w:r w:rsidR="00F46DE0">
        <w:t xml:space="preserve"> </w:t>
      </w:r>
      <w:r>
        <w:t xml:space="preserve">fastsatte aftaleperiode. </w:t>
      </w:r>
    </w:p>
    <w:p w14:paraId="4CAC0743" w14:textId="2014C10F" w:rsidR="00E116A9" w:rsidRDefault="00E116A9" w:rsidP="00AA379C">
      <w:pPr>
        <w:pStyle w:val="SANiveau2"/>
        <w:numPr>
          <w:ilvl w:val="0"/>
          <w:numId w:val="0"/>
        </w:numPr>
        <w:ind w:left="851"/>
      </w:pPr>
      <w:r>
        <w:t>Ved ”</w:t>
      </w:r>
      <w:r w:rsidRPr="009E172F">
        <w:t>Byggeriet</w:t>
      </w:r>
      <w:r>
        <w:t>” forstås det samlede byggeri</w:t>
      </w:r>
      <w:r w:rsidR="00AD717A">
        <w:t>,</w:t>
      </w:r>
      <w:r>
        <w:t xml:space="preserve"> som </w:t>
      </w:r>
      <w:r w:rsidR="005B320C">
        <w:t xml:space="preserve">Bygherren ønsker opført på Ejendommen. </w:t>
      </w:r>
    </w:p>
    <w:p w14:paraId="7B5A66F5" w14:textId="1BD77236" w:rsidR="002D1432" w:rsidRDefault="002D1432" w:rsidP="00AA379C">
      <w:pPr>
        <w:pStyle w:val="SANiveau2"/>
        <w:numPr>
          <w:ilvl w:val="0"/>
          <w:numId w:val="0"/>
        </w:numPr>
        <w:ind w:left="851"/>
      </w:pPr>
      <w:r>
        <w:t xml:space="preserve">Ved ”Dækningsbidrag” forstås </w:t>
      </w:r>
      <w:r w:rsidR="00535C47">
        <w:t xml:space="preserve">et fast beløb i DKK, som beregnes i henhold til den </w:t>
      </w:r>
      <w:r w:rsidR="00696EC7">
        <w:t>tilbudte Dækningsbidragssats af summen af henholdsvis Håndværkerudgifterne, som opgjort efter p</w:t>
      </w:r>
      <w:r w:rsidR="00662469">
        <w:t>unkt</w:t>
      </w:r>
      <w:r w:rsidR="00696EC7">
        <w:t xml:space="preserve"> </w:t>
      </w:r>
      <w:r w:rsidR="00FA0631">
        <w:fldChar w:fldCharType="begin"/>
      </w:r>
      <w:r w:rsidR="00FA0631">
        <w:instrText xml:space="preserve"> REF _Ref64908152 \r \h </w:instrText>
      </w:r>
      <w:r w:rsidR="00FA0631">
        <w:fldChar w:fldCharType="separate"/>
      </w:r>
      <w:r w:rsidR="00A70A34">
        <w:t>10.10</w:t>
      </w:r>
      <w:r w:rsidR="00FA0631">
        <w:fldChar w:fldCharType="end"/>
      </w:r>
      <w:r w:rsidR="00696EC7">
        <w:t>, Øvrige byggepladsomkostninger og årstidsbestemte vinterforanstaltninger opgjort efter p</w:t>
      </w:r>
      <w:r w:rsidR="00662469">
        <w:t>unkt</w:t>
      </w:r>
      <w:r w:rsidR="00696EC7">
        <w:t xml:space="preserve"> </w:t>
      </w:r>
      <w:r w:rsidR="00365842">
        <w:fldChar w:fldCharType="begin"/>
      </w:r>
      <w:r w:rsidR="00365842">
        <w:instrText xml:space="preserve"> REF _Ref77150933 \r \h </w:instrText>
      </w:r>
      <w:r w:rsidR="00365842">
        <w:fldChar w:fldCharType="separate"/>
      </w:r>
      <w:r w:rsidR="00A70A34">
        <w:t>10.11</w:t>
      </w:r>
      <w:r w:rsidR="00365842">
        <w:fldChar w:fldCharType="end"/>
      </w:r>
      <w:r w:rsidR="00297BA1">
        <w:t xml:space="preserve"> og Intern teknisk rådgivning opgjort efter p</w:t>
      </w:r>
      <w:r w:rsidR="00662469">
        <w:t>unkt</w:t>
      </w:r>
      <w:r w:rsidR="00297BA1">
        <w:t xml:space="preserve"> </w:t>
      </w:r>
      <w:r w:rsidR="00365842">
        <w:fldChar w:fldCharType="begin"/>
      </w:r>
      <w:r w:rsidR="00365842">
        <w:instrText xml:space="preserve"> REF _Ref77150952 \r \h </w:instrText>
      </w:r>
      <w:r w:rsidR="00365842">
        <w:fldChar w:fldCharType="separate"/>
      </w:r>
      <w:r w:rsidR="00A70A34">
        <w:t>10.12</w:t>
      </w:r>
      <w:r w:rsidR="00365842">
        <w:fldChar w:fldCharType="end"/>
      </w:r>
      <w:r w:rsidR="00297BA1">
        <w:t xml:space="preserve">. </w:t>
      </w:r>
    </w:p>
    <w:p w14:paraId="444FB3B6" w14:textId="3292C604" w:rsidR="00297BA1" w:rsidRDefault="00297BA1" w:rsidP="00AA379C">
      <w:pPr>
        <w:pStyle w:val="SANiveau2"/>
        <w:numPr>
          <w:ilvl w:val="0"/>
          <w:numId w:val="0"/>
        </w:numPr>
        <w:ind w:left="851"/>
      </w:pPr>
      <w:r>
        <w:t xml:space="preserve">Ved ”Dækningsbidragssats” forstås det procentuelle tillæg i henhold til Tilbuddet, jf. bilag [indsæt], som </w:t>
      </w:r>
      <w:r w:rsidR="006C6D04">
        <w:t xml:space="preserve">Dækningsbidraget beregnes på baggrund af. </w:t>
      </w:r>
    </w:p>
    <w:p w14:paraId="7E9F73BF" w14:textId="13E983DC" w:rsidR="00E116A9" w:rsidRDefault="00E116A9" w:rsidP="00AA379C">
      <w:pPr>
        <w:pStyle w:val="SANiveau2"/>
        <w:numPr>
          <w:ilvl w:val="0"/>
          <w:numId w:val="0"/>
        </w:numPr>
        <w:ind w:left="851"/>
      </w:pPr>
      <w:r>
        <w:t>Ved ”</w:t>
      </w:r>
      <w:r w:rsidRPr="009E172F">
        <w:t>Ejendommen</w:t>
      </w:r>
      <w:r>
        <w:t xml:space="preserve">” forstås </w:t>
      </w:r>
      <w:r w:rsidR="00A65BCD">
        <w:t>[indsæt</w:t>
      </w:r>
      <w:r w:rsidR="00636451">
        <w:t xml:space="preserve"> matrikelnummer og adresse</w:t>
      </w:r>
      <w:r w:rsidR="00A65BCD">
        <w:t>]</w:t>
      </w:r>
    </w:p>
    <w:p w14:paraId="69C542E1" w14:textId="2D61FC2A" w:rsidR="003B31F3" w:rsidRDefault="003B31F3" w:rsidP="001315C2">
      <w:pPr>
        <w:pStyle w:val="SANiveau2"/>
        <w:numPr>
          <w:ilvl w:val="0"/>
          <w:numId w:val="0"/>
        </w:numPr>
        <w:ind w:left="851"/>
      </w:pPr>
      <w:r>
        <w:t xml:space="preserve">Ved ”Entreprisesum opførelse” forstås </w:t>
      </w:r>
      <w:r w:rsidR="00D76AB0">
        <w:t xml:space="preserve">entreprisesummen for </w:t>
      </w:r>
      <w:r w:rsidR="007E69EC">
        <w:t>opførelsen af Byggeriet (</w:t>
      </w:r>
      <w:r w:rsidR="00422D41">
        <w:t>Ud</w:t>
      </w:r>
      <w:r w:rsidR="00D76AB0">
        <w:t xml:space="preserve">førelsesfasen </w:t>
      </w:r>
      <w:r w:rsidR="007E69EC">
        <w:t xml:space="preserve">i </w:t>
      </w:r>
      <w:r w:rsidR="00D76AB0">
        <w:t>Aftalefase 3).</w:t>
      </w:r>
      <w:r w:rsidR="007E69EC">
        <w:t xml:space="preserve"> </w:t>
      </w:r>
    </w:p>
    <w:p w14:paraId="40C065D3" w14:textId="6D61030A" w:rsidR="003B31F3" w:rsidRDefault="003B31F3" w:rsidP="001315C2">
      <w:pPr>
        <w:pStyle w:val="SANiveau2"/>
        <w:numPr>
          <w:ilvl w:val="0"/>
          <w:numId w:val="0"/>
        </w:numPr>
        <w:ind w:left="851"/>
      </w:pPr>
      <w:r>
        <w:t>Ved ”Entreprisesum Selektiv Nedtagning” forstås</w:t>
      </w:r>
      <w:r w:rsidR="00D76AB0">
        <w:t xml:space="preserve"> entreprisesummen for Selektiv Nedtagning</w:t>
      </w:r>
      <w:r w:rsidR="00D07610">
        <w:t>.</w:t>
      </w:r>
    </w:p>
    <w:p w14:paraId="164D918E" w14:textId="00691306" w:rsidR="00187C86" w:rsidRDefault="00187C86" w:rsidP="00AA379C">
      <w:pPr>
        <w:pStyle w:val="SANiveau2"/>
        <w:numPr>
          <w:ilvl w:val="0"/>
          <w:numId w:val="0"/>
        </w:numPr>
        <w:ind w:left="851"/>
      </w:pPr>
      <w:r>
        <w:t>Ved ”</w:t>
      </w:r>
      <w:r w:rsidRPr="009E172F">
        <w:t>Innovationsfasen”</w:t>
      </w:r>
      <w:r>
        <w:t xml:space="preserve"> forstås</w:t>
      </w:r>
      <w:r w:rsidR="00564A2F">
        <w:t xml:space="preserve"> </w:t>
      </w:r>
      <w:r w:rsidR="00F43E9B">
        <w:t>den i p</w:t>
      </w:r>
      <w:r w:rsidR="00651FE6">
        <w:t>un</w:t>
      </w:r>
      <w:r w:rsidR="00F43E9B">
        <w:t xml:space="preserve">kt </w:t>
      </w:r>
      <w:r w:rsidR="00F43E9B">
        <w:fldChar w:fldCharType="begin"/>
      </w:r>
      <w:r w:rsidR="00F43E9B">
        <w:instrText xml:space="preserve"> REF _Ref63689021 \r \h </w:instrText>
      </w:r>
      <w:r w:rsidR="003B31F3">
        <w:instrText xml:space="preserve"> \* MERGEFORMAT </w:instrText>
      </w:r>
      <w:r w:rsidR="00F43E9B">
        <w:fldChar w:fldCharType="separate"/>
      </w:r>
      <w:r w:rsidR="00A70A34">
        <w:t>9</w:t>
      </w:r>
      <w:r w:rsidR="00F43E9B">
        <w:fldChar w:fldCharType="end"/>
      </w:r>
      <w:r w:rsidR="00F43E9B">
        <w:t xml:space="preserve"> beskrevne fase. </w:t>
      </w:r>
      <w:r w:rsidR="00564A2F">
        <w:t xml:space="preserve"> </w:t>
      </w:r>
      <w:r>
        <w:t xml:space="preserve"> </w:t>
      </w:r>
    </w:p>
    <w:p w14:paraId="703A89E1" w14:textId="42648173" w:rsidR="00EE35CE" w:rsidRDefault="00EE35CE" w:rsidP="00AA379C">
      <w:pPr>
        <w:pStyle w:val="SANiveau2"/>
        <w:numPr>
          <w:ilvl w:val="0"/>
          <w:numId w:val="0"/>
        </w:numPr>
        <w:ind w:left="851"/>
      </w:pPr>
      <w:r>
        <w:t xml:space="preserve">Ved </w:t>
      </w:r>
      <w:r w:rsidRPr="009E172F">
        <w:t>”</w:t>
      </w:r>
      <w:r w:rsidR="00422D41">
        <w:t>Ud</w:t>
      </w:r>
      <w:r>
        <w:t>førelsesfasen</w:t>
      </w:r>
      <w:r w:rsidRPr="009E172F">
        <w:t>”</w:t>
      </w:r>
      <w:r>
        <w:t xml:space="preserve"> forstås den fase, hvor Innovationspartneren skal opføre Byggeriet som totalentreprenør på vilkårene i Totalentreprisekontrakten</w:t>
      </w:r>
      <w:r w:rsidR="002B35B0">
        <w:t>, hvis Bygherre beslutter dette</w:t>
      </w:r>
      <w:r>
        <w:t xml:space="preserve">. </w:t>
      </w:r>
    </w:p>
    <w:p w14:paraId="17B40BD6" w14:textId="0FA895D2" w:rsidR="00F107E2" w:rsidRDefault="00F107E2" w:rsidP="00AA379C">
      <w:pPr>
        <w:pStyle w:val="SANiveau2"/>
        <w:numPr>
          <w:ilvl w:val="0"/>
          <w:numId w:val="0"/>
        </w:numPr>
        <w:ind w:left="851"/>
      </w:pPr>
      <w:r>
        <w:t>Ved ”</w:t>
      </w:r>
      <w:r w:rsidRPr="009E172F">
        <w:t>Partnerskabsaftalen”</w:t>
      </w:r>
      <w:r>
        <w:t xml:space="preserve"> forstås nærværende aftale</w:t>
      </w:r>
      <w:r w:rsidR="001971B5">
        <w:t>,</w:t>
      </w:r>
      <w:r>
        <w:t xml:space="preserve"> inklusive de i punkt [indsæt] oplistede bilag</w:t>
      </w:r>
      <w:r w:rsidR="00036092">
        <w:t xml:space="preserve"> med senere ændringer</w:t>
      </w:r>
      <w:r>
        <w:t xml:space="preserve">. </w:t>
      </w:r>
    </w:p>
    <w:p w14:paraId="42563695" w14:textId="494A9DC0" w:rsidR="003B31F3" w:rsidRDefault="003B31F3" w:rsidP="00AA379C">
      <w:pPr>
        <w:pStyle w:val="SANiveau2"/>
        <w:numPr>
          <w:ilvl w:val="0"/>
          <w:numId w:val="0"/>
        </w:numPr>
        <w:ind w:left="851"/>
      </w:pPr>
      <w:r>
        <w:t xml:space="preserve">Ved ”Projektet” forstås </w:t>
      </w:r>
      <w:r w:rsidR="002B35B0" w:rsidRPr="002B35B0">
        <w:t xml:space="preserve">alle </w:t>
      </w:r>
      <w:r w:rsidR="002B35B0">
        <w:t>Byggeriets</w:t>
      </w:r>
      <w:r w:rsidR="002B35B0" w:rsidRPr="002B35B0">
        <w:t xml:space="preserve"> faser, fra idé til mangelafhjælpning samt 1 og 5 års</w:t>
      </w:r>
      <w:r w:rsidR="000D1ABE">
        <w:t>-</w:t>
      </w:r>
      <w:r w:rsidR="002B35B0" w:rsidRPr="002B35B0">
        <w:t>gennemgang</w:t>
      </w:r>
      <w:r w:rsidR="002B35B0">
        <w:t xml:space="preserve">. </w:t>
      </w:r>
    </w:p>
    <w:p w14:paraId="57271F45" w14:textId="35DFE6CC" w:rsidR="00AF214F" w:rsidRDefault="00AF214F" w:rsidP="00AA379C">
      <w:pPr>
        <w:pStyle w:val="SANiveau2"/>
        <w:numPr>
          <w:ilvl w:val="0"/>
          <w:numId w:val="0"/>
        </w:numPr>
        <w:ind w:left="851"/>
      </w:pPr>
      <w:r>
        <w:t>Ved ”</w:t>
      </w:r>
      <w:proofErr w:type="spellStart"/>
      <w:r>
        <w:t>Prototyping</w:t>
      </w:r>
      <w:proofErr w:type="spellEnd"/>
      <w:r>
        <w:t xml:space="preserve"> Innovation” forstås </w:t>
      </w:r>
      <w:r w:rsidR="005E6BF0">
        <w:t>udvikling af de første prototyper for genanvendelse af materialer fra et nedtaget byggeri</w:t>
      </w:r>
      <w:r w:rsidR="004113D7">
        <w:t>.</w:t>
      </w:r>
    </w:p>
    <w:p w14:paraId="4C69AF4E" w14:textId="0833891C" w:rsidR="00F7341E" w:rsidRDefault="00F80A46" w:rsidP="00AA379C">
      <w:pPr>
        <w:pStyle w:val="SANiveau2"/>
        <w:numPr>
          <w:ilvl w:val="0"/>
          <w:numId w:val="0"/>
        </w:numPr>
        <w:ind w:left="851"/>
      </w:pPr>
      <w:r>
        <w:t xml:space="preserve">Ved </w:t>
      </w:r>
      <w:r w:rsidRPr="009E172F">
        <w:t>”</w:t>
      </w:r>
      <w:r w:rsidR="00AF5111" w:rsidRPr="009E172F">
        <w:t>Scr</w:t>
      </w:r>
      <w:r w:rsidR="000B5E19" w:rsidRPr="009E172F">
        <w:t>ee</w:t>
      </w:r>
      <w:r w:rsidR="00AF5111" w:rsidRPr="009E172F">
        <w:t>ning</w:t>
      </w:r>
      <w:r w:rsidR="000B5E19" w:rsidRPr="009E172F">
        <w:t>sfasen</w:t>
      </w:r>
      <w:r w:rsidR="000B5E19">
        <w:t>” forstås</w:t>
      </w:r>
      <w:r w:rsidR="00247A4D">
        <w:t xml:space="preserve"> </w:t>
      </w:r>
      <w:r w:rsidR="00F43E9B">
        <w:t>den i p</w:t>
      </w:r>
      <w:r w:rsidR="00651FE6">
        <w:t>un</w:t>
      </w:r>
      <w:r w:rsidR="00F43E9B">
        <w:t xml:space="preserve">kt </w:t>
      </w:r>
      <w:r w:rsidR="00F43E9B">
        <w:fldChar w:fldCharType="begin"/>
      </w:r>
      <w:r w:rsidR="00F43E9B">
        <w:instrText xml:space="preserve"> REF _Ref63689021 \r \h </w:instrText>
      </w:r>
      <w:r w:rsidR="003B31F3">
        <w:instrText xml:space="preserve"> \* MERGEFORMAT </w:instrText>
      </w:r>
      <w:r w:rsidR="00F43E9B">
        <w:fldChar w:fldCharType="separate"/>
      </w:r>
      <w:r w:rsidR="00A70A34">
        <w:t>9</w:t>
      </w:r>
      <w:r w:rsidR="00F43E9B">
        <w:fldChar w:fldCharType="end"/>
      </w:r>
      <w:r w:rsidR="00F43E9B">
        <w:t xml:space="preserve"> beskrevne fase.  </w:t>
      </w:r>
    </w:p>
    <w:p w14:paraId="2ACDAE82" w14:textId="1F6FD8DF" w:rsidR="00F80A46" w:rsidRDefault="00F7341E" w:rsidP="00AA379C">
      <w:pPr>
        <w:pStyle w:val="SANiveau2"/>
        <w:numPr>
          <w:ilvl w:val="0"/>
          <w:numId w:val="0"/>
        </w:numPr>
        <w:ind w:left="851"/>
      </w:pPr>
      <w:r>
        <w:t xml:space="preserve">Ved ”Selektiv Nedtagning” forstås </w:t>
      </w:r>
      <w:r w:rsidR="005E6BF0">
        <w:t>planlægning, nedtagning, sortering og håndtering af materialeressourcer til genanvendelse</w:t>
      </w:r>
      <w:r w:rsidR="004113D7">
        <w:t xml:space="preserve">. </w:t>
      </w:r>
    </w:p>
    <w:p w14:paraId="26155B48" w14:textId="184AB089" w:rsidR="002B35B0" w:rsidRDefault="002B35B0" w:rsidP="00AA379C">
      <w:pPr>
        <w:pStyle w:val="SANiveau2"/>
        <w:numPr>
          <w:ilvl w:val="0"/>
          <w:numId w:val="0"/>
        </w:numPr>
        <w:ind w:left="851"/>
      </w:pPr>
      <w:r>
        <w:t xml:space="preserve">Ved ”Tilbuddet” forstås Innovationspartnerens tilbud, jf. bilag [indsæt]. </w:t>
      </w:r>
    </w:p>
    <w:p w14:paraId="13DE98FD" w14:textId="1EBF25AF" w:rsidR="009435F3" w:rsidRDefault="009435F3" w:rsidP="00AA379C">
      <w:pPr>
        <w:pStyle w:val="SANiveau2"/>
        <w:numPr>
          <w:ilvl w:val="0"/>
          <w:numId w:val="0"/>
        </w:numPr>
        <w:ind w:left="851"/>
      </w:pPr>
      <w:r>
        <w:lastRenderedPageBreak/>
        <w:t>Ved ”Totalentreprisekontrakt</w:t>
      </w:r>
      <w:r w:rsidR="00F60179">
        <w:t xml:space="preserve"> om</w:t>
      </w:r>
      <w:r>
        <w:t xml:space="preserve"> </w:t>
      </w:r>
      <w:r w:rsidR="001840BF">
        <w:t>Selektiv</w:t>
      </w:r>
      <w:r>
        <w:t xml:space="preserve"> </w:t>
      </w:r>
      <w:r w:rsidR="001840BF">
        <w:t>N</w:t>
      </w:r>
      <w:r>
        <w:t xml:space="preserve">edtagning” forstås vilkårene i bilag [indsæt] for en efterfølgende aftale om </w:t>
      </w:r>
      <w:r w:rsidR="00F60179">
        <w:t xml:space="preserve">Selektiv Nedtagning af det eksisterende byggeri i Innovationsfasen. </w:t>
      </w:r>
    </w:p>
    <w:p w14:paraId="759350A6" w14:textId="24C6E4AF" w:rsidR="008B2DDB" w:rsidRPr="008B2DDB" w:rsidRDefault="00E116A9" w:rsidP="00A95BB1">
      <w:pPr>
        <w:pStyle w:val="SANiveau2"/>
        <w:numPr>
          <w:ilvl w:val="0"/>
          <w:numId w:val="0"/>
        </w:numPr>
        <w:ind w:left="851"/>
      </w:pPr>
      <w:r>
        <w:t>Ved ”</w:t>
      </w:r>
      <w:r w:rsidRPr="009E172F">
        <w:t>Totalentreprise</w:t>
      </w:r>
      <w:r w:rsidR="00636451" w:rsidRPr="009E172F">
        <w:t>kontrakt</w:t>
      </w:r>
      <w:r w:rsidR="009435F3">
        <w:t xml:space="preserve"> </w:t>
      </w:r>
      <w:r w:rsidR="00F60179">
        <w:t xml:space="preserve">om </w:t>
      </w:r>
      <w:r w:rsidR="009435F3">
        <w:t>opførelse</w:t>
      </w:r>
      <w:r>
        <w:t xml:space="preserve">” forstås </w:t>
      </w:r>
      <w:r w:rsidR="002F20AD">
        <w:t>vilkårene i bilag [indsæt]</w:t>
      </w:r>
      <w:r w:rsidR="00C630CD">
        <w:t xml:space="preserve"> for en efterfølgende</w:t>
      </w:r>
      <w:r>
        <w:t xml:space="preserve"> aftale om opførelse af Byggeriet på Ejendommen</w:t>
      </w:r>
      <w:r w:rsidR="00F60179">
        <w:t xml:space="preserve"> i </w:t>
      </w:r>
      <w:r w:rsidR="00422D41">
        <w:t>Ud</w:t>
      </w:r>
      <w:r w:rsidR="00F60179">
        <w:t>førelsesfasen</w:t>
      </w:r>
      <w:r>
        <w:t>.</w:t>
      </w:r>
      <w:r w:rsidR="00D4559E">
        <w:t xml:space="preserve"> </w:t>
      </w:r>
    </w:p>
    <w:p w14:paraId="2F89EC2A" w14:textId="6ED1C161" w:rsidR="00A57EF5" w:rsidRDefault="00C15CFB" w:rsidP="00A57EF5">
      <w:pPr>
        <w:pStyle w:val="SANiveau1"/>
      </w:pPr>
      <w:r>
        <w:t xml:space="preserve">Formål </w:t>
      </w:r>
      <w:r w:rsidR="00C712A5">
        <w:t xml:space="preserve">og samarbejdsform </w:t>
      </w:r>
    </w:p>
    <w:p w14:paraId="2C706832" w14:textId="2D2AE2A7" w:rsidR="00B44484" w:rsidRDefault="00C15CFB" w:rsidP="009E172F">
      <w:pPr>
        <w:pStyle w:val="SANiveau2"/>
        <w:tabs>
          <w:tab w:val="clear" w:pos="1702"/>
          <w:tab w:val="num" w:pos="851"/>
        </w:tabs>
        <w:ind w:hanging="851"/>
      </w:pPr>
      <w:r>
        <w:t>Bygherre</w:t>
      </w:r>
      <w:r w:rsidR="0019362B">
        <w:t xml:space="preserve"> </w:t>
      </w:r>
      <w:r w:rsidR="00DD1AD9">
        <w:t>ønsker</w:t>
      </w:r>
      <w:r w:rsidR="0019362B">
        <w:t xml:space="preserve"> </w:t>
      </w:r>
      <w:r w:rsidR="00DD1AD9">
        <w:t>at indgå et</w:t>
      </w:r>
      <w:r w:rsidR="0019362B">
        <w:t xml:space="preserve"> </w:t>
      </w:r>
      <w:r w:rsidR="00473014">
        <w:t xml:space="preserve">innovationssamarbejde med henblik på, </w:t>
      </w:r>
      <w:r w:rsidR="0019362B">
        <w:t xml:space="preserve">at </w:t>
      </w:r>
      <w:r w:rsidR="007A1E76">
        <w:t>Innovationspartneren</w:t>
      </w:r>
      <w:r w:rsidR="000A68E3">
        <w:t xml:space="preserve"> inddrages i </w:t>
      </w:r>
      <w:r w:rsidR="009E6990">
        <w:t>at udvikle og identificere potentialet</w:t>
      </w:r>
      <w:r w:rsidR="00DD1AD9">
        <w:t xml:space="preserve"> og værdien ved</w:t>
      </w:r>
      <w:r w:rsidR="00401859">
        <w:t xml:space="preserve"> brug af</w:t>
      </w:r>
      <w:r w:rsidR="00DD1AD9">
        <w:t xml:space="preserve"> [</w:t>
      </w:r>
      <w:r w:rsidR="00401859">
        <w:t>anfør et eksisterende byggeri, design for adskillelse eller et andet cirkulært element</w:t>
      </w:r>
      <w:r w:rsidR="00DD1AD9">
        <w:t>]</w:t>
      </w:r>
      <w:r w:rsidR="00473014">
        <w:t xml:space="preserve"> i forbindelse med opf</w:t>
      </w:r>
      <w:r w:rsidR="00401859">
        <w:t>ørelsen af [indsæt].</w:t>
      </w:r>
    </w:p>
    <w:p w14:paraId="49E4187C" w14:textId="67DAADA2" w:rsidR="00C25A47" w:rsidRDefault="00A2625B" w:rsidP="009E172F">
      <w:pPr>
        <w:pStyle w:val="SANiveau2"/>
        <w:tabs>
          <w:tab w:val="clear" w:pos="1702"/>
          <w:tab w:val="num" w:pos="851"/>
        </w:tabs>
        <w:ind w:hanging="851"/>
      </w:pPr>
      <w:r>
        <w:t xml:space="preserve">Formålet med </w:t>
      </w:r>
      <w:r w:rsidR="00626D97">
        <w:t xml:space="preserve">Partnerskabsaftalen er, at Bygherre sammen med </w:t>
      </w:r>
      <w:r w:rsidR="007A1E76">
        <w:t>Innovationspartneren</w:t>
      </w:r>
      <w:r w:rsidR="00626D97">
        <w:t xml:space="preserve"> opbygger ny viden</w:t>
      </w:r>
      <w:r w:rsidR="00982A18">
        <w:t xml:space="preserve"> om anvendelse af [</w:t>
      </w:r>
      <w:r w:rsidR="005959BF">
        <w:t>anfør et eksisterende byggeri, design for adskillelse eller et andet cirkulært element], der kan anvendes i forbindelse med opførelse af [indsæt]</w:t>
      </w:r>
      <w:r w:rsidR="00F55B9E">
        <w:t xml:space="preserve"> og </w:t>
      </w:r>
      <w:r w:rsidR="005959BF">
        <w:t>i forbindelse med</w:t>
      </w:r>
      <w:r w:rsidR="007A1E76">
        <w:t xml:space="preserve"> </w:t>
      </w:r>
      <w:r w:rsidR="00EB6261">
        <w:t xml:space="preserve">andre byggerier. </w:t>
      </w:r>
      <w:r w:rsidR="005959BF">
        <w:t xml:space="preserve"> </w:t>
      </w:r>
      <w:r w:rsidR="00982A18">
        <w:t xml:space="preserve"> </w:t>
      </w:r>
    </w:p>
    <w:p w14:paraId="4B44083A" w14:textId="026192D3" w:rsidR="00C64514" w:rsidRDefault="00C64514" w:rsidP="009E172F">
      <w:pPr>
        <w:pStyle w:val="SANiveau2"/>
        <w:tabs>
          <w:tab w:val="clear" w:pos="1702"/>
          <w:tab w:val="num" w:pos="851"/>
        </w:tabs>
        <w:ind w:hanging="851"/>
      </w:pPr>
      <w:r>
        <w:t xml:space="preserve">Aftalen er indgået </w:t>
      </w:r>
      <w:r w:rsidR="00472087">
        <w:t xml:space="preserve">med henblik på </w:t>
      </w:r>
      <w:r w:rsidR="00EA13D1">
        <w:t xml:space="preserve">at udvikle cirkulære og innovative løsninger på tværs af byggeriets værdikæde, herunder: </w:t>
      </w:r>
    </w:p>
    <w:p w14:paraId="744A499E" w14:textId="5E6A5FBB" w:rsidR="00EA13D1" w:rsidRDefault="00B438FD" w:rsidP="00F02B10">
      <w:pPr>
        <w:pStyle w:val="SANiveau3"/>
        <w:numPr>
          <w:ilvl w:val="0"/>
          <w:numId w:val="11"/>
        </w:numPr>
      </w:pPr>
      <w:r>
        <w:t xml:space="preserve">At sikre, at </w:t>
      </w:r>
      <w:r w:rsidR="00311F52">
        <w:t xml:space="preserve">Parternes viden deles tidligst muligt i </w:t>
      </w:r>
      <w:r w:rsidR="005E62DB">
        <w:t>Projektet</w:t>
      </w:r>
      <w:r w:rsidR="00311F52">
        <w:t xml:space="preserve"> således, at potentiale og værdi kan optimeres</w:t>
      </w:r>
      <w:r w:rsidR="00A90221">
        <w:t>, og Parternes risiko kan minimeres</w:t>
      </w:r>
      <w:r w:rsidR="00060A6B">
        <w:t>.</w:t>
      </w:r>
    </w:p>
    <w:p w14:paraId="41D7A93C" w14:textId="63942446" w:rsidR="00A90221" w:rsidRDefault="00A90221" w:rsidP="00F02B10">
      <w:pPr>
        <w:pStyle w:val="SANiveau3"/>
        <w:numPr>
          <w:ilvl w:val="0"/>
          <w:numId w:val="11"/>
        </w:numPr>
      </w:pPr>
      <w:r>
        <w:t xml:space="preserve">At </w:t>
      </w:r>
      <w:r w:rsidR="00195C03">
        <w:t xml:space="preserve">Parterne </w:t>
      </w:r>
      <w:r w:rsidR="00C618D7">
        <w:t>samarbejder</w:t>
      </w:r>
      <w:r w:rsidR="00195C03">
        <w:t xml:space="preserve"> for at udvikle</w:t>
      </w:r>
      <w:r>
        <w:t xml:space="preserve"> cirkulære løsninger, der bidrager til</w:t>
      </w:r>
      <w:r w:rsidR="00195C03">
        <w:t xml:space="preserve"> den cirkulære omstilling i den danske byggebranche</w:t>
      </w:r>
      <w:r w:rsidR="00060A6B">
        <w:t>.</w:t>
      </w:r>
    </w:p>
    <w:p w14:paraId="297CE9CC" w14:textId="6E2964B3" w:rsidR="004A2FC5" w:rsidRDefault="008A5043" w:rsidP="002B35B0">
      <w:pPr>
        <w:pStyle w:val="SANiveau3"/>
        <w:numPr>
          <w:ilvl w:val="0"/>
          <w:numId w:val="11"/>
        </w:numPr>
      </w:pPr>
      <w:r>
        <w:t xml:space="preserve">At Partnerne løbende </w:t>
      </w:r>
      <w:r w:rsidR="002C584D">
        <w:t xml:space="preserve">har dialog vedrørende </w:t>
      </w:r>
      <w:r w:rsidR="00495A60">
        <w:t>Projektets overordnede målsætninger, processer og eventuelle udfordringer.</w:t>
      </w:r>
    </w:p>
    <w:p w14:paraId="2E5510F5" w14:textId="01183357" w:rsidR="005422E9" w:rsidRPr="006B4C67" w:rsidRDefault="00762729" w:rsidP="002B35B0">
      <w:pPr>
        <w:pStyle w:val="SANiveau3"/>
        <w:numPr>
          <w:ilvl w:val="0"/>
          <w:numId w:val="11"/>
        </w:numPr>
      </w:pPr>
      <w:r w:rsidRPr="006B4C67">
        <w:t>[indsæt yderligere]</w:t>
      </w:r>
    </w:p>
    <w:p w14:paraId="612EBCD9" w14:textId="7A9F3CD7" w:rsidR="0025598B" w:rsidRDefault="000D58D0" w:rsidP="002B35B0">
      <w:pPr>
        <w:pStyle w:val="SANiveau2"/>
        <w:tabs>
          <w:tab w:val="clear" w:pos="1702"/>
          <w:tab w:val="num" w:pos="851"/>
        </w:tabs>
        <w:ind w:hanging="851"/>
      </w:pPr>
      <w:r>
        <w:t xml:space="preserve">Det påhviler Parterne </w:t>
      </w:r>
      <w:r w:rsidR="00C3201C">
        <w:t xml:space="preserve">som en del af partnerskabet </w:t>
      </w:r>
      <w:r>
        <w:t xml:space="preserve">at levere de ydelser, der fremgår af punkt </w:t>
      </w:r>
      <w:r w:rsidR="00C3201C">
        <w:fldChar w:fldCharType="begin"/>
      </w:r>
      <w:r w:rsidR="00C3201C">
        <w:instrText xml:space="preserve"> REF _Ref63685608 \r \h </w:instrText>
      </w:r>
      <w:r w:rsidR="009E172F">
        <w:instrText xml:space="preserve"> \* MERGEFORMAT </w:instrText>
      </w:r>
      <w:r w:rsidR="00C3201C">
        <w:fldChar w:fldCharType="separate"/>
      </w:r>
      <w:r w:rsidR="00A70A34">
        <w:t>5</w:t>
      </w:r>
      <w:r w:rsidR="00C3201C">
        <w:fldChar w:fldCharType="end"/>
      </w:r>
      <w:r w:rsidR="00E07E4E">
        <w:t xml:space="preserve">. </w:t>
      </w:r>
    </w:p>
    <w:p w14:paraId="2E87B57D" w14:textId="77F81FC6" w:rsidR="003D4B11" w:rsidRDefault="003D4B11" w:rsidP="001640FE">
      <w:pPr>
        <w:pStyle w:val="SANiveau1"/>
      </w:pPr>
      <w:bookmarkStart w:id="0" w:name="_Ref64883594"/>
      <w:r>
        <w:t>Aftalegrundlaget</w:t>
      </w:r>
      <w:bookmarkEnd w:id="0"/>
      <w:r>
        <w:t xml:space="preserve"> </w:t>
      </w:r>
    </w:p>
    <w:p w14:paraId="5E7CFDF4" w14:textId="7F46646B" w:rsidR="001A6EA0" w:rsidRDefault="001A6EA0" w:rsidP="002518FE">
      <w:pPr>
        <w:pStyle w:val="SANiveau2"/>
        <w:tabs>
          <w:tab w:val="clear" w:pos="1702"/>
          <w:tab w:val="num" w:pos="851"/>
        </w:tabs>
        <w:ind w:hanging="851"/>
      </w:pPr>
      <w:r>
        <w:t xml:space="preserve">Aftalegrundlaget for </w:t>
      </w:r>
      <w:r w:rsidR="00BE6EE5">
        <w:t>P</w:t>
      </w:r>
      <w:r>
        <w:t xml:space="preserve">artnerskabsaftalen udgøres af følgende dokumenter i prioriteret rækkefølge: </w:t>
      </w:r>
    </w:p>
    <w:p w14:paraId="0F8D1568" w14:textId="5C8A834F" w:rsidR="001A6EA0" w:rsidRDefault="001A6EA0" w:rsidP="00F02B10">
      <w:pPr>
        <w:pStyle w:val="SANiveau2"/>
        <w:numPr>
          <w:ilvl w:val="0"/>
          <w:numId w:val="10"/>
        </w:numPr>
      </w:pPr>
      <w:r>
        <w:t>Partnerskabsaftalen med eventuelle tillæg</w:t>
      </w:r>
    </w:p>
    <w:p w14:paraId="22E6A34E" w14:textId="49846F54" w:rsidR="00AB57FA" w:rsidRDefault="001A6EA0" w:rsidP="00912A32">
      <w:pPr>
        <w:pStyle w:val="SANiveau2"/>
        <w:numPr>
          <w:ilvl w:val="0"/>
          <w:numId w:val="10"/>
        </w:numPr>
      </w:pPr>
      <w:r>
        <w:t xml:space="preserve">De i punkt </w:t>
      </w:r>
      <w:r>
        <w:fldChar w:fldCharType="begin"/>
      </w:r>
      <w:r>
        <w:instrText xml:space="preserve"> REF _Ref63685918 \r \h </w:instrText>
      </w:r>
      <w:r>
        <w:fldChar w:fldCharType="separate"/>
      </w:r>
      <w:r w:rsidR="00A70A34">
        <w:t>23</w:t>
      </w:r>
      <w:r>
        <w:fldChar w:fldCharType="end"/>
      </w:r>
      <w:r>
        <w:t xml:space="preserve"> oplistede bilag </w:t>
      </w:r>
      <w:r w:rsidR="00AB57FA">
        <w:t xml:space="preserve">i nummeret rækkefølge </w:t>
      </w:r>
    </w:p>
    <w:p w14:paraId="188266F9" w14:textId="4E92BACC" w:rsidR="006A187C" w:rsidRDefault="006C6F98" w:rsidP="006C6F98">
      <w:pPr>
        <w:pStyle w:val="SANiveau2"/>
        <w:tabs>
          <w:tab w:val="clear" w:pos="1702"/>
          <w:tab w:val="num" w:pos="851"/>
        </w:tabs>
        <w:ind w:hanging="851"/>
      </w:pPr>
      <w:r w:rsidRPr="006C6F98">
        <w:t>I det omfang der måtte være</w:t>
      </w:r>
      <w:r w:rsidR="00B3682C">
        <w:t xml:space="preserve"> indbyrdes</w:t>
      </w:r>
      <w:r w:rsidRPr="006C6F98">
        <w:t xml:space="preserve"> modstrid mellem indholdet af de ovenfor oplistede dokumenter, som ikke kan løses ved fortolkning, går indholdet af et højere rangeret dokument forud for </w:t>
      </w:r>
      <w:r w:rsidR="00475542">
        <w:t>e</w:t>
      </w:r>
      <w:r w:rsidRPr="006C6F98">
        <w:t xml:space="preserve">t lavere rangeret dokument, herunder i oplistningen i </w:t>
      </w:r>
      <w:r>
        <w:t xml:space="preserve">punkt </w:t>
      </w:r>
      <w:r>
        <w:fldChar w:fldCharType="begin"/>
      </w:r>
      <w:r>
        <w:instrText xml:space="preserve"> REF _Ref63685918 \r \h </w:instrText>
      </w:r>
      <w:r>
        <w:fldChar w:fldCharType="separate"/>
      </w:r>
      <w:r w:rsidR="00A70A34">
        <w:t>23</w:t>
      </w:r>
      <w:r>
        <w:fldChar w:fldCharType="end"/>
      </w:r>
      <w:r>
        <w:t xml:space="preserve">. </w:t>
      </w:r>
    </w:p>
    <w:p w14:paraId="7EBF3F27" w14:textId="338C7595" w:rsidR="001640FE" w:rsidRDefault="00B44484" w:rsidP="001640FE">
      <w:pPr>
        <w:pStyle w:val="SANiveau1"/>
      </w:pPr>
      <w:r>
        <w:t xml:space="preserve">Aftalens genstand </w:t>
      </w:r>
    </w:p>
    <w:p w14:paraId="0BC19AAC" w14:textId="65B60AC0" w:rsidR="00FE3467" w:rsidRDefault="00BE6EE5" w:rsidP="009E172F">
      <w:pPr>
        <w:pStyle w:val="SANiveau2"/>
        <w:tabs>
          <w:tab w:val="clear" w:pos="1702"/>
          <w:tab w:val="num" w:pos="851"/>
        </w:tabs>
        <w:ind w:hanging="851"/>
      </w:pPr>
      <w:r>
        <w:t>Partnerskabsaftalen</w:t>
      </w:r>
      <w:r w:rsidR="00FE3467">
        <w:t xml:space="preserve"> omfatter </w:t>
      </w:r>
      <w:r w:rsidR="00EC3AE9">
        <w:t xml:space="preserve">innovation </w:t>
      </w:r>
      <w:r w:rsidR="00B93F3C">
        <w:t>og udvikling af cirkulære løsninger</w:t>
      </w:r>
      <w:r w:rsidR="00EC3AE9">
        <w:t xml:space="preserve"> </w:t>
      </w:r>
      <w:r w:rsidR="00743085">
        <w:t xml:space="preserve">til brug for </w:t>
      </w:r>
      <w:r w:rsidR="00546F75">
        <w:t xml:space="preserve">opførelse af Byggeriet. </w:t>
      </w:r>
    </w:p>
    <w:p w14:paraId="100035DD" w14:textId="75289DB7" w:rsidR="00830B54" w:rsidRPr="00830B54" w:rsidRDefault="007B1329" w:rsidP="00642028">
      <w:pPr>
        <w:pStyle w:val="SANiveau2"/>
        <w:tabs>
          <w:tab w:val="clear" w:pos="1702"/>
          <w:tab w:val="num" w:pos="851"/>
        </w:tabs>
        <w:ind w:hanging="851"/>
      </w:pPr>
      <w:r>
        <w:lastRenderedPageBreak/>
        <w:t>Partnerskabsaftalen er opdelt i 3 Aftalefaser</w:t>
      </w:r>
      <w:r w:rsidR="00801DEA">
        <w:t xml:space="preserve">, som består af en Screeningsfase, en Innovationsfase og en </w:t>
      </w:r>
      <w:r w:rsidR="00A47962">
        <w:t>Ud</w:t>
      </w:r>
      <w:r w:rsidR="00801DEA">
        <w:t>førelsesfase. Aftalefaserne er nærmere beskrevet</w:t>
      </w:r>
      <w:r w:rsidR="00B4780A">
        <w:t xml:space="preserve"> i punkt </w:t>
      </w:r>
      <w:r w:rsidR="001D5C28">
        <w:fldChar w:fldCharType="begin"/>
      </w:r>
      <w:r w:rsidR="001D5C28">
        <w:instrText xml:space="preserve"> REF _Ref63689021 \r \h </w:instrText>
      </w:r>
      <w:r w:rsidR="001D5C28">
        <w:fldChar w:fldCharType="separate"/>
      </w:r>
      <w:r w:rsidR="00A70A34">
        <w:t>9</w:t>
      </w:r>
      <w:r w:rsidR="001D5C28">
        <w:fldChar w:fldCharType="end"/>
      </w:r>
      <w:r w:rsidR="00D12C3D" w:rsidRPr="008E672E">
        <w:t>.</w:t>
      </w:r>
      <w:bookmarkStart w:id="1" w:name="Underskrift"/>
    </w:p>
    <w:p w14:paraId="7D4627C7" w14:textId="4A170354" w:rsidR="0096306E" w:rsidRDefault="0096306E" w:rsidP="00EB415D">
      <w:pPr>
        <w:pStyle w:val="SANiveau1"/>
      </w:pPr>
      <w:bookmarkStart w:id="2" w:name="_Ref64883605"/>
      <w:bookmarkStart w:id="3" w:name="_Ref63685608"/>
      <w:bookmarkStart w:id="4" w:name="_Ref59458478"/>
      <w:r>
        <w:t>Aftaleperioden</w:t>
      </w:r>
      <w:bookmarkEnd w:id="2"/>
      <w:r>
        <w:t xml:space="preserve"> </w:t>
      </w:r>
    </w:p>
    <w:p w14:paraId="6FE796B6" w14:textId="2CF1E7EC" w:rsidR="0096306E" w:rsidRDefault="00211BE4" w:rsidP="00224BDC">
      <w:pPr>
        <w:pStyle w:val="SANiveau2"/>
        <w:tabs>
          <w:tab w:val="clear" w:pos="1702"/>
          <w:tab w:val="num" w:pos="851"/>
        </w:tabs>
        <w:ind w:hanging="851"/>
      </w:pPr>
      <w:r>
        <w:t xml:space="preserve">Partnerskabsaftalen </w:t>
      </w:r>
      <w:r w:rsidR="00065E4A">
        <w:t xml:space="preserve">varer indtil </w:t>
      </w:r>
      <w:r w:rsidR="00A84A94">
        <w:t>afslutning af Projektet</w:t>
      </w:r>
      <w:r w:rsidR="00381969">
        <w:t>,</w:t>
      </w:r>
      <w:r w:rsidR="00C655F1">
        <w:t xml:space="preserve"> medmindre Bygherren beslutter</w:t>
      </w:r>
      <w:r w:rsidR="00381969">
        <w:t>,</w:t>
      </w:r>
      <w:r w:rsidR="00C655F1">
        <w:t xml:space="preserve"> at</w:t>
      </w:r>
      <w:r w:rsidR="00BF5FA0">
        <w:t xml:space="preserve"> Innovationsfasen ikke skal påbegyndes</w:t>
      </w:r>
      <w:r w:rsidR="0082421C">
        <w:t>,</w:t>
      </w:r>
      <w:r w:rsidR="00BF5FA0">
        <w:t xml:space="preserve"> jf. punkt </w:t>
      </w:r>
      <w:r w:rsidR="00BF5FA0">
        <w:fldChar w:fldCharType="begin"/>
      </w:r>
      <w:r w:rsidR="00BF5FA0">
        <w:instrText xml:space="preserve"> REF _Ref82782100 \r \h </w:instrText>
      </w:r>
      <w:r w:rsidR="00BF5FA0">
        <w:fldChar w:fldCharType="separate"/>
      </w:r>
      <w:r w:rsidR="00BF5FA0">
        <w:t>9.6.5</w:t>
      </w:r>
      <w:r w:rsidR="00BF5FA0">
        <w:fldChar w:fldCharType="end"/>
      </w:r>
      <w:r w:rsidR="00FD2500">
        <w:t xml:space="preserve"> Innovationsfasen </w:t>
      </w:r>
      <w:r w:rsidR="00065E4A">
        <w:t xml:space="preserve">udløber, når Innovationspartneren har leveret ydelserne </w:t>
      </w:r>
      <w:r w:rsidR="00913204">
        <w:t xml:space="preserve">i </w:t>
      </w:r>
      <w:r w:rsidR="0053399E">
        <w:t>Innovationsfasen</w:t>
      </w:r>
      <w:r w:rsidR="00C86FDF">
        <w:t>,</w:t>
      </w:r>
      <w:r w:rsidR="00651D9A">
        <w:t xml:space="preserve"> og Bygherren har godkendt Innovationspartnerens opfyldelse af </w:t>
      </w:r>
      <w:r w:rsidR="00966129">
        <w:t>Innovationsfasen</w:t>
      </w:r>
      <w:r w:rsidR="0053399E">
        <w:t xml:space="preserve"> </w:t>
      </w:r>
      <w:r w:rsidR="00913204">
        <w:t>i overensstemmelse med p</w:t>
      </w:r>
      <w:r w:rsidR="0053399E">
        <w:t xml:space="preserve">unkt </w:t>
      </w:r>
      <w:r w:rsidR="0053399E">
        <w:fldChar w:fldCharType="begin"/>
      </w:r>
      <w:r w:rsidR="0053399E">
        <w:instrText xml:space="preserve"> REF _Ref63689021 \r \h </w:instrText>
      </w:r>
      <w:r w:rsidR="0053399E">
        <w:fldChar w:fldCharType="separate"/>
      </w:r>
      <w:r w:rsidR="00A70A34">
        <w:t>9</w:t>
      </w:r>
      <w:r w:rsidR="0053399E">
        <w:fldChar w:fldCharType="end"/>
      </w:r>
      <w:r w:rsidR="0053399E">
        <w:t xml:space="preserve">. </w:t>
      </w:r>
    </w:p>
    <w:p w14:paraId="11D6F1C5" w14:textId="37E7AA6E" w:rsidR="00065E4A" w:rsidRPr="0096306E" w:rsidRDefault="00542C5D" w:rsidP="00224BDC">
      <w:pPr>
        <w:pStyle w:val="SANiveau2"/>
        <w:tabs>
          <w:tab w:val="clear" w:pos="1702"/>
          <w:tab w:val="num" w:pos="851"/>
        </w:tabs>
        <w:ind w:hanging="851"/>
      </w:pPr>
      <w:r>
        <w:t xml:space="preserve">Inden udløb </w:t>
      </w:r>
      <w:r w:rsidR="00CC623B">
        <w:t xml:space="preserve">af </w:t>
      </w:r>
      <w:r>
        <w:t xml:space="preserve">Innovationsfasen </w:t>
      </w:r>
      <w:r w:rsidR="00CC623B">
        <w:t xml:space="preserve">kan Bygherre beslutte, at </w:t>
      </w:r>
      <w:r w:rsidR="000B7E65">
        <w:t xml:space="preserve">Innovationspartneren skal udføre Byggeriet i totalentreprise på de i bilag </w:t>
      </w:r>
      <w:r w:rsidR="00CD7029">
        <w:t>[</w:t>
      </w:r>
      <w:r w:rsidR="000B7E65">
        <w:t>indsæt</w:t>
      </w:r>
      <w:r w:rsidR="00F60179">
        <w:t xml:space="preserve"> henvisning til Totalentreprise om opførelse</w:t>
      </w:r>
      <w:r w:rsidR="00CD7029">
        <w:t>]</w:t>
      </w:r>
      <w:r w:rsidR="000B7E65">
        <w:t xml:space="preserve"> </w:t>
      </w:r>
      <w:r w:rsidR="00224BDC">
        <w:t xml:space="preserve">bestemte vilkår. </w:t>
      </w:r>
    </w:p>
    <w:p w14:paraId="39E9015E" w14:textId="65533903" w:rsidR="00B458E7" w:rsidRDefault="00B44484" w:rsidP="00EB415D">
      <w:pPr>
        <w:pStyle w:val="SANiveau1"/>
      </w:pPr>
      <w:bookmarkStart w:id="5" w:name="_Ref64885011"/>
      <w:r>
        <w:t>Parternes ydelser</w:t>
      </w:r>
      <w:bookmarkEnd w:id="3"/>
      <w:bookmarkEnd w:id="5"/>
      <w:r>
        <w:t xml:space="preserve"> </w:t>
      </w:r>
      <w:bookmarkEnd w:id="4"/>
    </w:p>
    <w:p w14:paraId="6399D7AF" w14:textId="49721BAA" w:rsidR="004C7981" w:rsidRDefault="004C7981" w:rsidP="00B77F25">
      <w:pPr>
        <w:pStyle w:val="SANiveau3"/>
      </w:pPr>
      <w:r>
        <w:t xml:space="preserve">Det er Parternes fælles opgave at sikre, at der gennemføres en målrettet og effektiv arbejdsproces med henblik på innovation og udvikling af cirkulære løsninger, samt at der foretages projektoptimering med udgangspunkt i en klar arbejdsfordeling. </w:t>
      </w:r>
    </w:p>
    <w:p w14:paraId="6806E254" w14:textId="1A5C579D" w:rsidR="00B77F25" w:rsidRPr="00B77F25" w:rsidRDefault="00B77F25" w:rsidP="00B77F25">
      <w:pPr>
        <w:pStyle w:val="SANiveau3"/>
      </w:pPr>
      <w:r>
        <w:t xml:space="preserve">Parterne skal i fællesskab beslutte, hvorledes der kan tilvejebringes en fælles dataudvekslings- og dataopsamlingsplatform, hvor Parterne kan opsamle viden gennem Aftaleperioden.  </w:t>
      </w:r>
    </w:p>
    <w:p w14:paraId="489ECEA4" w14:textId="6EAC6E0D" w:rsidR="005C3671" w:rsidRPr="00B77F25" w:rsidRDefault="005C3671" w:rsidP="00593454">
      <w:pPr>
        <w:pStyle w:val="SANiveau2"/>
        <w:tabs>
          <w:tab w:val="clear" w:pos="1702"/>
          <w:tab w:val="num" w:pos="851"/>
        </w:tabs>
        <w:ind w:hanging="851"/>
        <w:rPr>
          <w:u w:val="single"/>
        </w:rPr>
      </w:pPr>
      <w:bookmarkStart w:id="6" w:name="_Ref64891904"/>
      <w:r w:rsidRPr="00B77F25">
        <w:rPr>
          <w:u w:val="single"/>
        </w:rPr>
        <w:t>Innovationspart</w:t>
      </w:r>
      <w:r w:rsidR="00B77F25" w:rsidRPr="00B77F25">
        <w:rPr>
          <w:u w:val="single"/>
        </w:rPr>
        <w:t>n</w:t>
      </w:r>
      <w:r w:rsidRPr="00B77F25">
        <w:rPr>
          <w:u w:val="single"/>
        </w:rPr>
        <w:t>erens yd</w:t>
      </w:r>
      <w:r w:rsidR="00B77F25" w:rsidRPr="00B77F25">
        <w:rPr>
          <w:u w:val="single"/>
        </w:rPr>
        <w:t>elser</w:t>
      </w:r>
      <w:bookmarkEnd w:id="6"/>
    </w:p>
    <w:p w14:paraId="44BF10B1" w14:textId="5BBB5A78" w:rsidR="00F5309C" w:rsidRDefault="000F00D5" w:rsidP="00B77F25">
      <w:pPr>
        <w:pStyle w:val="SANiveau3"/>
      </w:pPr>
      <w:r>
        <w:t xml:space="preserve">Innovationspartneren er forpligtet til i Aftaleperioden at levere udvikling og innovation </w:t>
      </w:r>
      <w:r w:rsidR="000C1C72">
        <w:t xml:space="preserve">i overensstemmelse med </w:t>
      </w:r>
      <w:r w:rsidR="00593454">
        <w:t>de overordnede mål</w:t>
      </w:r>
      <w:r w:rsidR="001D599A">
        <w:t>sætninger</w:t>
      </w:r>
      <w:r w:rsidR="00593454">
        <w:t xml:space="preserve"> og delmål for Screeningsfasen og Innovationsfasen, som beskrevet i punkt </w:t>
      </w:r>
      <w:r w:rsidR="00593454">
        <w:fldChar w:fldCharType="begin"/>
      </w:r>
      <w:r w:rsidR="00593454">
        <w:instrText xml:space="preserve"> REF _Ref63689021 \r \h </w:instrText>
      </w:r>
      <w:r w:rsidR="00593454">
        <w:fldChar w:fldCharType="separate"/>
      </w:r>
      <w:r w:rsidR="00A70A34">
        <w:t>9</w:t>
      </w:r>
      <w:r w:rsidR="00593454">
        <w:fldChar w:fldCharType="end"/>
      </w:r>
      <w:r w:rsidR="00593454">
        <w:t>.</w:t>
      </w:r>
      <w:r w:rsidR="00263CC4">
        <w:t xml:space="preserve"> Innovationspartnerens ydelser omfatter følgende: </w:t>
      </w:r>
    </w:p>
    <w:p w14:paraId="7E7330F2" w14:textId="435A5D74" w:rsidR="00263CC4" w:rsidRDefault="00263CC4" w:rsidP="008F2C96">
      <w:pPr>
        <w:pStyle w:val="SANiveau3"/>
        <w:numPr>
          <w:ilvl w:val="0"/>
          <w:numId w:val="13"/>
        </w:numPr>
      </w:pPr>
      <w:r>
        <w:t xml:space="preserve">Opfyldelse af Screeningsfasens og Innovationsfasens målsætninger </w:t>
      </w:r>
    </w:p>
    <w:p w14:paraId="7CBFF71D" w14:textId="381E3136" w:rsidR="00E42056" w:rsidRDefault="00E42056" w:rsidP="008F2C96">
      <w:pPr>
        <w:pStyle w:val="SANiveau3"/>
        <w:numPr>
          <w:ilvl w:val="0"/>
          <w:numId w:val="13"/>
        </w:numPr>
      </w:pPr>
      <w:r>
        <w:t xml:space="preserve">Projekt- og procesledelse </w:t>
      </w:r>
    </w:p>
    <w:p w14:paraId="7952C4AC" w14:textId="09BEBF4D" w:rsidR="00E42056" w:rsidRDefault="007A272D" w:rsidP="008F2C96">
      <w:pPr>
        <w:pStyle w:val="SANiveau3"/>
        <w:numPr>
          <w:ilvl w:val="0"/>
          <w:numId w:val="13"/>
        </w:numPr>
      </w:pPr>
      <w:r>
        <w:t>Projektering i overensstemmelse med YBL 18</w:t>
      </w:r>
      <w:r w:rsidR="000C6F2A">
        <w:t xml:space="preserve"> iht. Ydelsesfordelingsskema</w:t>
      </w:r>
      <w:r w:rsidR="00CB353E">
        <w:t>,</w:t>
      </w:r>
      <w:r w:rsidR="006D55EA">
        <w:t xml:space="preserve"> jf. bilag [indsæt].</w:t>
      </w:r>
    </w:p>
    <w:p w14:paraId="1C52BDAE" w14:textId="4595CCF6" w:rsidR="00AB40C8" w:rsidRDefault="00AB40C8" w:rsidP="008F2C96">
      <w:pPr>
        <w:pStyle w:val="SANiveau3"/>
        <w:numPr>
          <w:ilvl w:val="0"/>
          <w:numId w:val="13"/>
        </w:numPr>
      </w:pPr>
      <w:r>
        <w:t>Øvrige ydelser, der fremgår af Partnerskabsaftalen med bilag</w:t>
      </w:r>
    </w:p>
    <w:p w14:paraId="2E7CB90D" w14:textId="1F62AF03" w:rsidR="004A5908" w:rsidRDefault="0091558B" w:rsidP="00AB40C8">
      <w:pPr>
        <w:pStyle w:val="SANiveau3"/>
      </w:pPr>
      <w:r>
        <w:t>Innovationspartneren</w:t>
      </w:r>
      <w:r w:rsidR="00922467">
        <w:t>s</w:t>
      </w:r>
      <w:r>
        <w:t xml:space="preserve"> </w:t>
      </w:r>
      <w:r w:rsidR="008332AE">
        <w:t xml:space="preserve">ydelser i Screeningsfasen og Innovationsfasen skal som minimum svare til </w:t>
      </w:r>
      <w:r w:rsidR="00CD7029">
        <w:t>de af Innovationspartneren tilbudte ydelser</w:t>
      </w:r>
      <w:r w:rsidR="009C72CF">
        <w:t xml:space="preserve">, herunder </w:t>
      </w:r>
      <w:r w:rsidR="008669CA">
        <w:t xml:space="preserve">bl.a. </w:t>
      </w:r>
      <w:r w:rsidR="000303EE">
        <w:t>i forhold til</w:t>
      </w:r>
      <w:r w:rsidR="00736956">
        <w:t xml:space="preserve"> den af Innovationspartneren udarbejdede</w:t>
      </w:r>
      <w:r w:rsidR="000303EE">
        <w:t xml:space="preserve"> innovationsbeskrivelse</w:t>
      </w:r>
      <w:r w:rsidR="003F6A5B">
        <w:t xml:space="preserve"> i Tilbuddet</w:t>
      </w:r>
      <w:r w:rsidR="00CD7029">
        <w:t>, jf. bilag [</w:t>
      </w:r>
      <w:r w:rsidR="00726C3D">
        <w:t xml:space="preserve">indsæt]. </w:t>
      </w:r>
      <w:r w:rsidR="00CC04A9">
        <w:t xml:space="preserve"> </w:t>
      </w:r>
    </w:p>
    <w:p w14:paraId="3F2286AB" w14:textId="32789AD7" w:rsidR="00B77F25" w:rsidRPr="00B77F25" w:rsidRDefault="00B77F25" w:rsidP="00593454">
      <w:pPr>
        <w:pStyle w:val="SANiveau2"/>
        <w:tabs>
          <w:tab w:val="clear" w:pos="1702"/>
          <w:tab w:val="num" w:pos="851"/>
        </w:tabs>
        <w:ind w:hanging="851"/>
        <w:rPr>
          <w:u w:val="single"/>
        </w:rPr>
      </w:pPr>
      <w:r w:rsidRPr="00B77F25">
        <w:rPr>
          <w:u w:val="single"/>
        </w:rPr>
        <w:t>Bygherres ydelser</w:t>
      </w:r>
    </w:p>
    <w:p w14:paraId="0DD36BC5" w14:textId="08F2E28C" w:rsidR="003C2A17" w:rsidRDefault="000C1C72" w:rsidP="00B77F25">
      <w:pPr>
        <w:pStyle w:val="SANiveau3"/>
      </w:pPr>
      <w:r>
        <w:t xml:space="preserve">Bygherren er forpligtet til at stille medarbejdere til rådighed </w:t>
      </w:r>
      <w:r w:rsidR="003316D7">
        <w:t xml:space="preserve">som beskrevet i punkt </w:t>
      </w:r>
      <w:r w:rsidR="003316D7">
        <w:fldChar w:fldCharType="begin"/>
      </w:r>
      <w:r w:rsidR="003316D7">
        <w:instrText xml:space="preserve"> REF _Ref63693866 \r \h </w:instrText>
      </w:r>
      <w:r w:rsidR="003316D7">
        <w:fldChar w:fldCharType="separate"/>
      </w:r>
      <w:r w:rsidR="00A70A34">
        <w:t>7</w:t>
      </w:r>
      <w:r w:rsidR="003316D7">
        <w:fldChar w:fldCharType="end"/>
      </w:r>
      <w:r w:rsidR="003316D7">
        <w:t>.</w:t>
      </w:r>
      <w:r w:rsidR="001821AA">
        <w:t xml:space="preserve"> Bygherre er desuden forpligtet til at: </w:t>
      </w:r>
    </w:p>
    <w:p w14:paraId="4E0F084B" w14:textId="56A2732C" w:rsidR="001821AA" w:rsidRPr="00710A4D" w:rsidRDefault="001821AA" w:rsidP="008F2C96">
      <w:pPr>
        <w:pStyle w:val="SANiveau2"/>
        <w:numPr>
          <w:ilvl w:val="0"/>
          <w:numId w:val="12"/>
        </w:numPr>
      </w:pPr>
      <w:r w:rsidRPr="00710A4D">
        <w:t>[Give Innovationspartneren adgang til det eksisterende bygger</w:t>
      </w:r>
      <w:r w:rsidR="003459F2" w:rsidRPr="00710A4D">
        <w:t>i</w:t>
      </w:r>
      <w:r w:rsidR="00726C3D" w:rsidRPr="00710A4D">
        <w:t>]</w:t>
      </w:r>
    </w:p>
    <w:p w14:paraId="312941AB" w14:textId="4D82206B" w:rsidR="000F0761" w:rsidRPr="00DC3C57" w:rsidRDefault="004113D7" w:rsidP="008F2C96">
      <w:pPr>
        <w:pStyle w:val="SANiveau2"/>
        <w:numPr>
          <w:ilvl w:val="0"/>
          <w:numId w:val="12"/>
        </w:numPr>
      </w:pPr>
      <w:r w:rsidRPr="00710A4D">
        <w:t>[</w:t>
      </w:r>
      <w:r w:rsidRPr="00DC3C57">
        <w:t>Forestå m</w:t>
      </w:r>
      <w:r w:rsidR="000F0761" w:rsidRPr="00DC3C57">
        <w:t>iljø- og ressourcekortlægning</w:t>
      </w:r>
      <w:r w:rsidRPr="00DC3C57">
        <w:t>]</w:t>
      </w:r>
    </w:p>
    <w:p w14:paraId="1C7CDDBF" w14:textId="6DC28560" w:rsidR="004113D7" w:rsidRPr="00DC3C57" w:rsidRDefault="00710A4D" w:rsidP="008F2C96">
      <w:pPr>
        <w:pStyle w:val="SANiveau2"/>
        <w:numPr>
          <w:ilvl w:val="0"/>
          <w:numId w:val="12"/>
        </w:numPr>
      </w:pPr>
      <w:r w:rsidRPr="00DC3C57">
        <w:t>Forestå b</w:t>
      </w:r>
      <w:r w:rsidR="004113D7" w:rsidRPr="00DC3C57">
        <w:t>etaling i overensstemmelse med p</w:t>
      </w:r>
      <w:r w:rsidR="00662469" w:rsidRPr="00DC3C57">
        <w:t>unkt</w:t>
      </w:r>
      <w:r w:rsidR="004113D7" w:rsidRPr="00DC3C57">
        <w:t xml:space="preserve"> </w:t>
      </w:r>
      <w:r w:rsidR="004113D7" w:rsidRPr="00DC3C57">
        <w:fldChar w:fldCharType="begin"/>
      </w:r>
      <w:r w:rsidR="004113D7" w:rsidRPr="00DC3C57">
        <w:instrText xml:space="preserve"> REF _Ref64885375 \r \h </w:instrText>
      </w:r>
      <w:r w:rsidRPr="00DC3C57">
        <w:instrText xml:space="preserve"> \* MERGEFORMAT </w:instrText>
      </w:r>
      <w:r w:rsidR="004113D7" w:rsidRPr="00DC3C57">
        <w:fldChar w:fldCharType="separate"/>
      </w:r>
      <w:r w:rsidR="00A70A34">
        <w:t>10</w:t>
      </w:r>
      <w:r w:rsidR="004113D7" w:rsidRPr="00DC3C57">
        <w:fldChar w:fldCharType="end"/>
      </w:r>
      <w:r w:rsidR="004113D7" w:rsidRPr="00DC3C57">
        <w:t xml:space="preserve"> </w:t>
      </w:r>
    </w:p>
    <w:p w14:paraId="09AFCEF1" w14:textId="7D686FA2" w:rsidR="004113D7" w:rsidRPr="00DC3C57" w:rsidRDefault="004113D7" w:rsidP="004113D7">
      <w:pPr>
        <w:pStyle w:val="SANiveau2"/>
        <w:numPr>
          <w:ilvl w:val="0"/>
          <w:numId w:val="12"/>
        </w:numPr>
      </w:pPr>
      <w:r w:rsidRPr="00DC3C57">
        <w:t xml:space="preserve">Beslutningskompetence </w:t>
      </w:r>
    </w:p>
    <w:p w14:paraId="2C10562D" w14:textId="06645A43" w:rsidR="000F0761" w:rsidRPr="00DC3C57" w:rsidRDefault="000F0761" w:rsidP="008F2C96">
      <w:pPr>
        <w:pStyle w:val="SANiveau2"/>
        <w:numPr>
          <w:ilvl w:val="0"/>
          <w:numId w:val="12"/>
        </w:numPr>
      </w:pPr>
      <w:r w:rsidRPr="00DC3C57">
        <w:lastRenderedPageBreak/>
        <w:t>Godkende</w:t>
      </w:r>
      <w:r w:rsidR="004C7981" w:rsidRPr="00DC3C57">
        <w:t xml:space="preserve"> delmål for Screenings- og Innovationsfasen, jf. p</w:t>
      </w:r>
      <w:r w:rsidR="00662469" w:rsidRPr="00DC3C57">
        <w:t>unkt</w:t>
      </w:r>
      <w:r w:rsidR="004C7981" w:rsidRPr="00DC3C57">
        <w:t xml:space="preserve"> </w:t>
      </w:r>
      <w:r w:rsidR="004C7981" w:rsidRPr="00DC3C57">
        <w:fldChar w:fldCharType="begin"/>
      </w:r>
      <w:r w:rsidR="004C7981" w:rsidRPr="00DC3C57">
        <w:instrText xml:space="preserve"> REF _Ref63689021 \r \h </w:instrText>
      </w:r>
      <w:r w:rsidR="0001736B" w:rsidRPr="00DC3C57">
        <w:instrText xml:space="preserve"> \* MERGEFORMAT </w:instrText>
      </w:r>
      <w:r w:rsidR="004C7981" w:rsidRPr="00DC3C57">
        <w:fldChar w:fldCharType="separate"/>
      </w:r>
      <w:r w:rsidR="00A70A34">
        <w:t>9</w:t>
      </w:r>
      <w:r w:rsidR="004C7981" w:rsidRPr="00DC3C57">
        <w:fldChar w:fldCharType="end"/>
      </w:r>
      <w:r w:rsidR="004C7981" w:rsidRPr="00DC3C57">
        <w:t xml:space="preserve"> </w:t>
      </w:r>
      <w:r w:rsidRPr="00DC3C57">
        <w:t xml:space="preserve"> </w:t>
      </w:r>
    </w:p>
    <w:p w14:paraId="16DD8D63" w14:textId="688C9807" w:rsidR="0001748F" w:rsidRPr="00DC3C57" w:rsidRDefault="0001748F" w:rsidP="008F2C96">
      <w:pPr>
        <w:pStyle w:val="SANiveau2"/>
        <w:numPr>
          <w:ilvl w:val="0"/>
          <w:numId w:val="12"/>
        </w:numPr>
      </w:pPr>
      <w:r w:rsidRPr="00DC3C57">
        <w:t xml:space="preserve">Bistå </w:t>
      </w:r>
      <w:r w:rsidR="004C7981" w:rsidRPr="00DC3C57">
        <w:t xml:space="preserve">og aktivt deltage i </w:t>
      </w:r>
      <w:r w:rsidRPr="00DC3C57">
        <w:t>innovationsprocessen</w:t>
      </w:r>
    </w:p>
    <w:p w14:paraId="5A51E395" w14:textId="54F435A3" w:rsidR="006D2F42" w:rsidRDefault="00F56472" w:rsidP="002576D6">
      <w:pPr>
        <w:pStyle w:val="SANiveau1"/>
      </w:pPr>
      <w:bookmarkStart w:id="7" w:name="_Ref77149454"/>
      <w:bookmarkStart w:id="8" w:name="_Ref63693866"/>
      <w:r>
        <w:t>Organisering</w:t>
      </w:r>
      <w:bookmarkEnd w:id="7"/>
      <w:r>
        <w:t xml:space="preserve"> </w:t>
      </w:r>
    </w:p>
    <w:p w14:paraId="5E01DBBD" w14:textId="4E7F1261" w:rsidR="00995AD1" w:rsidRDefault="00995AD1" w:rsidP="00995AD1">
      <w:pPr>
        <w:pStyle w:val="SANiveau2"/>
        <w:tabs>
          <w:tab w:val="clear" w:pos="1702"/>
          <w:tab w:val="num" w:pos="851"/>
        </w:tabs>
        <w:ind w:hanging="851"/>
      </w:pPr>
      <w:r>
        <w:t xml:space="preserve">Parterne nedsætter en styregruppe bestående af [antal] repræsentant(er) udpeget af hver af </w:t>
      </w:r>
      <w:r w:rsidR="006C49FD">
        <w:t>Parterne.</w:t>
      </w:r>
      <w:r>
        <w:t xml:space="preserve"> Styregruppen varetager den overordnede </w:t>
      </w:r>
      <w:r w:rsidR="004C7981">
        <w:t xml:space="preserve">ledelse og styring </w:t>
      </w:r>
      <w:r w:rsidR="00102A22">
        <w:t>i Screenings</w:t>
      </w:r>
      <w:r w:rsidR="005C7403">
        <w:t>fasen</w:t>
      </w:r>
      <w:r w:rsidR="00102A22">
        <w:t xml:space="preserve"> og </w:t>
      </w:r>
      <w:r w:rsidR="0010698B">
        <w:t>Innovationsfasen.</w:t>
      </w:r>
      <w:r>
        <w:t xml:space="preserve"> Styregruppen udpeger selv sin formand.</w:t>
      </w:r>
    </w:p>
    <w:p w14:paraId="5F30936D" w14:textId="35ECBCB8" w:rsidR="006C49FD" w:rsidRDefault="006C49FD" w:rsidP="00B23E4F">
      <w:pPr>
        <w:pStyle w:val="SANiveau2"/>
        <w:tabs>
          <w:tab w:val="clear" w:pos="1702"/>
          <w:tab w:val="num" w:pos="851"/>
        </w:tabs>
        <w:ind w:hanging="851"/>
      </w:pPr>
      <w:r w:rsidRPr="006C49FD">
        <w:t>Styregruppen eller udvalgte medlemmer heraf afholder løbende fastlagte mød</w:t>
      </w:r>
      <w:r w:rsidR="00B23E4F">
        <w:t>er</w:t>
      </w:r>
      <w:r w:rsidRPr="006C49FD">
        <w:t>, hvor viden deles, og der sker en drøftelse af de overordnede målsætninger, overordnede processer og eventuelle udfordringer</w:t>
      </w:r>
      <w:r w:rsidR="00B23E4F">
        <w:t xml:space="preserve">. </w:t>
      </w:r>
      <w:r w:rsidR="000906BA">
        <w:t xml:space="preserve">Styregruppen forestår strategisk ledelse af Projektet, herunder beslutning om ændring af organisering og processer.  </w:t>
      </w:r>
    </w:p>
    <w:p w14:paraId="1F3BA1DD" w14:textId="6E14FB19" w:rsidR="00D8098C" w:rsidRDefault="00995AD1" w:rsidP="00D8098C">
      <w:pPr>
        <w:pStyle w:val="SANiveau2"/>
        <w:tabs>
          <w:tab w:val="clear" w:pos="1702"/>
          <w:tab w:val="num" w:pos="851"/>
        </w:tabs>
        <w:ind w:hanging="851"/>
      </w:pPr>
      <w:r>
        <w:t xml:space="preserve">Styregruppens formand indkalder til møde, når dette er påkrævet, dog mindst hver </w:t>
      </w:r>
      <w:r w:rsidR="004F6705">
        <w:t>4</w:t>
      </w:r>
      <w:r w:rsidR="00B23E4F">
        <w:t xml:space="preserve"> uge</w:t>
      </w:r>
      <w:r>
        <w:t>, eller når en af parterne ønsker det. Møderne indkaldes med mindst [</w:t>
      </w:r>
      <w:r w:rsidR="004F6705">
        <w:t>1</w:t>
      </w:r>
      <w:r>
        <w:t>] uges varsel. Dagsorden for mødet skal fremgå af mødeindkaldelsen.</w:t>
      </w:r>
      <w:r w:rsidR="00D8098C">
        <w:t xml:space="preserve"> Styregruppens formand</w:t>
      </w:r>
      <w:r w:rsidR="00D8098C" w:rsidRPr="003B54DF">
        <w:t xml:space="preserve"> udarbejder møderefe</w:t>
      </w:r>
      <w:r w:rsidR="00D8098C">
        <w:t>rater og udsender disse senest 1 uge</w:t>
      </w:r>
      <w:r w:rsidR="00D8098C" w:rsidRPr="003B54DF">
        <w:t xml:space="preserve"> efter mød</w:t>
      </w:r>
      <w:r w:rsidR="00D8098C">
        <w:t>ets</w:t>
      </w:r>
      <w:r w:rsidR="00D8098C" w:rsidRPr="003B54DF">
        <w:t xml:space="preserve"> afholdelse.</w:t>
      </w:r>
    </w:p>
    <w:p w14:paraId="5F639614" w14:textId="4503AC7A" w:rsidR="000906BA" w:rsidRDefault="000906BA" w:rsidP="00D8098C">
      <w:pPr>
        <w:pStyle w:val="SANiveau2"/>
        <w:tabs>
          <w:tab w:val="clear" w:pos="1702"/>
          <w:tab w:val="num" w:pos="851"/>
        </w:tabs>
        <w:ind w:hanging="851"/>
      </w:pPr>
      <w:r>
        <w:t xml:space="preserve">Styregruppen består af: </w:t>
      </w:r>
    </w:p>
    <w:p w14:paraId="30571838" w14:textId="77777777" w:rsidR="000906BA" w:rsidRDefault="000906BA" w:rsidP="000906BA">
      <w:pPr>
        <w:pStyle w:val="SANiveau3"/>
        <w:numPr>
          <w:ilvl w:val="0"/>
          <w:numId w:val="0"/>
        </w:numPr>
        <w:ind w:left="851"/>
      </w:pPr>
      <w:r>
        <w:t>Bygherre: [Navn og kontaktoplysninger]</w:t>
      </w:r>
    </w:p>
    <w:p w14:paraId="34F57A44" w14:textId="1D0352DC" w:rsidR="000906BA" w:rsidRDefault="000906BA" w:rsidP="008F458C">
      <w:pPr>
        <w:pStyle w:val="SANiveau3"/>
        <w:numPr>
          <w:ilvl w:val="0"/>
          <w:numId w:val="0"/>
        </w:numPr>
        <w:ind w:left="851"/>
      </w:pPr>
      <w:r>
        <w:t>Innovationspartner: [Navn og kontaktoplysninger]</w:t>
      </w:r>
    </w:p>
    <w:p w14:paraId="67BBB4A5" w14:textId="5AA60AAA" w:rsidR="000906BA" w:rsidRDefault="000906BA" w:rsidP="000906BA">
      <w:pPr>
        <w:pStyle w:val="SANiveau2"/>
        <w:tabs>
          <w:tab w:val="clear" w:pos="1702"/>
          <w:tab w:val="num" w:pos="851"/>
        </w:tabs>
        <w:ind w:hanging="851"/>
      </w:pPr>
      <w:r>
        <w:t xml:space="preserve">Den daglige ledelse af Projektet forestås af Projektledelsen. Projektledelsen skal udføre de beslutninger, som styregruppen træffer, samt forestå fremdriften i projektet. </w:t>
      </w:r>
    </w:p>
    <w:p w14:paraId="5F347A5E" w14:textId="2EF40269" w:rsidR="000906BA" w:rsidRDefault="000906BA" w:rsidP="000906BA">
      <w:pPr>
        <w:pStyle w:val="SANiveau2"/>
        <w:tabs>
          <w:tab w:val="clear" w:pos="1702"/>
          <w:tab w:val="num" w:pos="851"/>
        </w:tabs>
        <w:ind w:hanging="851"/>
      </w:pPr>
      <w:r>
        <w:t>Projektledelsen</w:t>
      </w:r>
      <w:r w:rsidRPr="006B2FEF">
        <w:t xml:space="preserve"> afholder ca. 2-4 gange om måneden fastlagte møder, hvor dagligdagsudfordringer </w:t>
      </w:r>
      <w:r>
        <w:t>drøftes</w:t>
      </w:r>
      <w:r w:rsidRPr="006B2FEF">
        <w:t xml:space="preserve">, og hvor innovation og udvikling forankres. </w:t>
      </w:r>
      <w:r>
        <w:t xml:space="preserve">Projektledelsen har følgende primære funktioner: </w:t>
      </w:r>
    </w:p>
    <w:p w14:paraId="24AF4244" w14:textId="09C5AF02" w:rsidR="000906BA" w:rsidRDefault="000906BA" w:rsidP="000906BA">
      <w:pPr>
        <w:pStyle w:val="SANiveau3"/>
        <w:numPr>
          <w:ilvl w:val="0"/>
          <w:numId w:val="30"/>
        </w:numPr>
      </w:pPr>
      <w:r>
        <w:t>Bemyndigelse til at indgå Totalentreprisekontrakt om Selektiv Nedtagning henholdsvis Totalentreprisekontrakt om opførelse</w:t>
      </w:r>
    </w:p>
    <w:p w14:paraId="4D18BA76" w14:textId="7C3F52EF" w:rsidR="000906BA" w:rsidRDefault="000906BA" w:rsidP="000906BA">
      <w:pPr>
        <w:pStyle w:val="SANiveau3"/>
        <w:numPr>
          <w:ilvl w:val="0"/>
          <w:numId w:val="30"/>
        </w:numPr>
      </w:pPr>
      <w:r>
        <w:t xml:space="preserve">Beslutning om væsentlige ændringer i Projektet </w:t>
      </w:r>
    </w:p>
    <w:p w14:paraId="7FD78E7A" w14:textId="2A3BA43E" w:rsidR="000906BA" w:rsidRDefault="000906BA" w:rsidP="000906BA">
      <w:pPr>
        <w:pStyle w:val="SANiveau3"/>
        <w:numPr>
          <w:ilvl w:val="0"/>
          <w:numId w:val="30"/>
        </w:numPr>
      </w:pPr>
      <w:r>
        <w:t xml:space="preserve">Afholdelse og facilitering af styregruppens møder </w:t>
      </w:r>
    </w:p>
    <w:p w14:paraId="526FC6E1" w14:textId="3EFBDD88" w:rsidR="000906BA" w:rsidRDefault="000906BA" w:rsidP="000906BA">
      <w:pPr>
        <w:pStyle w:val="SANiveau3"/>
        <w:numPr>
          <w:ilvl w:val="0"/>
          <w:numId w:val="30"/>
        </w:numPr>
      </w:pPr>
      <w:r>
        <w:t xml:space="preserve">At sikre forankring af innovation og udvikling, herunder af videns- og erfaringsdeling </w:t>
      </w:r>
    </w:p>
    <w:p w14:paraId="3E5364BA" w14:textId="31C8F33E" w:rsidR="004C7981" w:rsidRDefault="004C7981" w:rsidP="004C7981">
      <w:pPr>
        <w:pStyle w:val="SANiveau3"/>
        <w:numPr>
          <w:ilvl w:val="0"/>
          <w:numId w:val="30"/>
        </w:numPr>
      </w:pPr>
      <w:r>
        <w:t xml:space="preserve">Aktiv deltagelse i udvikling og innovation af Projektet </w:t>
      </w:r>
    </w:p>
    <w:p w14:paraId="32220E64" w14:textId="59E86296" w:rsidR="000906BA" w:rsidRDefault="000906BA" w:rsidP="001E4E7D">
      <w:pPr>
        <w:pStyle w:val="SANiveau3"/>
        <w:numPr>
          <w:ilvl w:val="0"/>
          <w:numId w:val="30"/>
        </w:numPr>
      </w:pPr>
      <w:r>
        <w:t>Gennemførelse af Projektet, herunder styring af processen</w:t>
      </w:r>
    </w:p>
    <w:p w14:paraId="1B788582" w14:textId="6F913EC5" w:rsidR="00995AD1" w:rsidRDefault="00995AD1" w:rsidP="00D8098C">
      <w:pPr>
        <w:pStyle w:val="SANiveau2"/>
        <w:tabs>
          <w:tab w:val="clear" w:pos="1702"/>
          <w:tab w:val="num" w:pos="851"/>
        </w:tabs>
        <w:ind w:hanging="851"/>
      </w:pPr>
      <w:r>
        <w:t>Projektledelsen forestås af:</w:t>
      </w:r>
    </w:p>
    <w:p w14:paraId="79A690EF" w14:textId="77777777" w:rsidR="00995AD1" w:rsidRDefault="00995AD1" w:rsidP="00674063">
      <w:pPr>
        <w:pStyle w:val="SANiveau2"/>
        <w:numPr>
          <w:ilvl w:val="0"/>
          <w:numId w:val="0"/>
        </w:numPr>
        <w:ind w:left="851"/>
      </w:pPr>
      <w:r>
        <w:t>[Navn og kontaktoplysninger]</w:t>
      </w:r>
    </w:p>
    <w:p w14:paraId="0C384792" w14:textId="2735E612" w:rsidR="00674063" w:rsidRDefault="00995AD1" w:rsidP="00674063">
      <w:pPr>
        <w:pStyle w:val="SANiveau2"/>
        <w:numPr>
          <w:ilvl w:val="0"/>
          <w:numId w:val="0"/>
        </w:numPr>
        <w:ind w:left="851"/>
      </w:pPr>
      <w:r>
        <w:t xml:space="preserve">Parterne har herudover hver udpeget følgende </w:t>
      </w:r>
      <w:r w:rsidR="002A0FAD">
        <w:t>repræsentanter</w:t>
      </w:r>
      <w:r>
        <w:t xml:space="preserve">: </w:t>
      </w:r>
    </w:p>
    <w:p w14:paraId="16666D64" w14:textId="77777777" w:rsidR="00674063" w:rsidRDefault="00674063" w:rsidP="00674063">
      <w:pPr>
        <w:pStyle w:val="SANiveau2"/>
        <w:numPr>
          <w:ilvl w:val="0"/>
          <w:numId w:val="0"/>
        </w:numPr>
        <w:ind w:left="851"/>
      </w:pPr>
      <w:r>
        <w:t xml:space="preserve">Bygherre: </w:t>
      </w:r>
      <w:r w:rsidR="00995AD1">
        <w:t>[Navn og kontaktoplysninger]</w:t>
      </w:r>
    </w:p>
    <w:p w14:paraId="13A57B86" w14:textId="6DC4C59A" w:rsidR="00995AD1" w:rsidRDefault="00674063" w:rsidP="00674063">
      <w:pPr>
        <w:pStyle w:val="SANiveau2"/>
        <w:numPr>
          <w:ilvl w:val="0"/>
          <w:numId w:val="0"/>
        </w:numPr>
        <w:ind w:left="851"/>
      </w:pPr>
      <w:r>
        <w:t>Innovationspartner:</w:t>
      </w:r>
      <w:r w:rsidR="00995AD1">
        <w:t xml:space="preserve"> [Navn og kontaktoplysninger]</w:t>
      </w:r>
    </w:p>
    <w:p w14:paraId="106ED45F" w14:textId="5CE117F9" w:rsidR="00036092" w:rsidRDefault="002576D6" w:rsidP="00882F58">
      <w:pPr>
        <w:pStyle w:val="SANiveau1"/>
      </w:pPr>
      <w:r>
        <w:lastRenderedPageBreak/>
        <w:t>M</w:t>
      </w:r>
      <w:r w:rsidR="00F56472">
        <w:t>edarbejdere</w:t>
      </w:r>
      <w:bookmarkEnd w:id="8"/>
      <w:r w:rsidR="00F56472">
        <w:t xml:space="preserve"> </w:t>
      </w:r>
    </w:p>
    <w:p w14:paraId="65DC0789" w14:textId="77777777" w:rsidR="00836D82" w:rsidRPr="00882F58" w:rsidRDefault="00836D82" w:rsidP="00882F58">
      <w:pPr>
        <w:pStyle w:val="SANiveau2"/>
        <w:tabs>
          <w:tab w:val="clear" w:pos="1702"/>
          <w:tab w:val="num" w:pos="851"/>
        </w:tabs>
        <w:ind w:hanging="851"/>
        <w:rPr>
          <w:u w:val="single"/>
        </w:rPr>
      </w:pPr>
      <w:r w:rsidRPr="00882F58">
        <w:rPr>
          <w:u w:val="single"/>
        </w:rPr>
        <w:t xml:space="preserve">Nøglemedarbejdere </w:t>
      </w:r>
    </w:p>
    <w:p w14:paraId="5C94AE66" w14:textId="7CDDBE84" w:rsidR="00836D82" w:rsidRDefault="00836D82" w:rsidP="00836D82">
      <w:pPr>
        <w:pStyle w:val="SANiveau3"/>
      </w:pPr>
      <w:r w:rsidRPr="00836D82">
        <w:t xml:space="preserve">Som følge af </w:t>
      </w:r>
      <w:r w:rsidR="00882F58">
        <w:t>Partnerskabsaftalens</w:t>
      </w:r>
      <w:r w:rsidRPr="00836D82">
        <w:t xml:space="preserve"> karakter, forpligter Parterne sig til i videst muligt omfang at fastholde </w:t>
      </w:r>
      <w:r w:rsidR="00882F58">
        <w:t>nøgle</w:t>
      </w:r>
      <w:r w:rsidRPr="00836D82">
        <w:t xml:space="preserve">medarbejderne </w:t>
      </w:r>
      <w:r w:rsidR="00882F58">
        <w:t>på Partnerskabsaftalen</w:t>
      </w:r>
      <w:r w:rsidRPr="00836D82">
        <w:t xml:space="preserve">, således at medarbejdersammensætningen i </w:t>
      </w:r>
      <w:r w:rsidR="001E4E7D">
        <w:t>s</w:t>
      </w:r>
      <w:r w:rsidRPr="00836D82">
        <w:t>tyregruppen</w:t>
      </w:r>
      <w:r w:rsidR="00882F58">
        <w:t xml:space="preserve"> og projektledelsen</w:t>
      </w:r>
      <w:r w:rsidRPr="00836D82">
        <w:t>, jf. p</w:t>
      </w:r>
      <w:r w:rsidR="001E4E7D">
        <w:t>unk</w:t>
      </w:r>
      <w:r w:rsidRPr="00836D82">
        <w:t>t</w:t>
      </w:r>
      <w:r w:rsidR="001E4E7D">
        <w:t xml:space="preserve"> </w:t>
      </w:r>
      <w:r w:rsidR="001E4E7D">
        <w:fldChar w:fldCharType="begin"/>
      </w:r>
      <w:r w:rsidR="001E4E7D">
        <w:instrText xml:space="preserve"> REF _Ref77149454 \r \h </w:instrText>
      </w:r>
      <w:r w:rsidR="001E4E7D">
        <w:fldChar w:fldCharType="separate"/>
      </w:r>
      <w:r w:rsidR="00A70A34">
        <w:t>7</w:t>
      </w:r>
      <w:r w:rsidR="001E4E7D">
        <w:fldChar w:fldCharType="end"/>
      </w:r>
      <w:r w:rsidRPr="00836D82">
        <w:t xml:space="preserve">, samt øvrige nøglemedarbejdere så vidt muligt er tilknyttet </w:t>
      </w:r>
      <w:r w:rsidR="00882F58">
        <w:t>Partnerskabsaftalen</w:t>
      </w:r>
      <w:r w:rsidRPr="00836D82">
        <w:t xml:space="preserve">. </w:t>
      </w:r>
      <w:r w:rsidR="00D80F39">
        <w:t>De af Innovationspartneren tilbudte nøglemedarbejdere fremgår af Tilbuddet, jf. bilag [indsæt].</w:t>
      </w:r>
    </w:p>
    <w:p w14:paraId="0C9336F8" w14:textId="5AF675B6" w:rsidR="00762729" w:rsidRDefault="00581B83" w:rsidP="003B3434">
      <w:pPr>
        <w:pStyle w:val="SANiveau3"/>
      </w:pPr>
      <w:r w:rsidRPr="00581B83">
        <w:t xml:space="preserve">Udskiftning af nøglemedarbejdere kan alene ske, hvis udskiftningen er sagligt begrundet, og hvis den nye medarbejder som minimum besidder tilsvarende, relevante kvalifikationer, som </w:t>
      </w:r>
      <w:r w:rsidR="00A51D6A">
        <w:t xml:space="preserve">er </w:t>
      </w:r>
      <w:r w:rsidRPr="00581B83">
        <w:t>gældende for den forrige medarbejder. Såfremt en af Parterne bliver nødsaget til at udskifte nøglemedarbejdere, skal forslag om den nye medarbejder forelægges den anden Part, som herefter har adgang til at komme med indsigelser mod den pågældende medarbejder. Hvis der fremkommer berettigede indsigelser, skal en ny medarbejder bringes i forslag.</w:t>
      </w:r>
    </w:p>
    <w:p w14:paraId="7CC0646E" w14:textId="359ABEB7" w:rsidR="00F56A0D" w:rsidRPr="00882F58" w:rsidRDefault="00F56A0D" w:rsidP="009E172F">
      <w:pPr>
        <w:pStyle w:val="SANiveau2"/>
        <w:tabs>
          <w:tab w:val="clear" w:pos="1702"/>
          <w:tab w:val="num" w:pos="851"/>
        </w:tabs>
        <w:ind w:hanging="851"/>
        <w:rPr>
          <w:u w:val="single"/>
        </w:rPr>
      </w:pPr>
      <w:r w:rsidRPr="00882F58">
        <w:rPr>
          <w:u w:val="single"/>
        </w:rPr>
        <w:t xml:space="preserve">Underleverandører </w:t>
      </w:r>
    </w:p>
    <w:p w14:paraId="749B9B64" w14:textId="25E52243" w:rsidR="00947A15" w:rsidRPr="00947A15" w:rsidRDefault="00F56A0D" w:rsidP="00642028">
      <w:pPr>
        <w:pStyle w:val="SANiveau3"/>
      </w:pPr>
      <w:r>
        <w:t xml:space="preserve">Innovationspartnerens udskiftning af underleverandører i </w:t>
      </w:r>
      <w:r w:rsidR="00AF5111">
        <w:t>Screenings</w:t>
      </w:r>
      <w:r w:rsidR="005C7403">
        <w:t>fasen</w:t>
      </w:r>
      <w:r w:rsidR="00AF5111">
        <w:t xml:space="preserve"> og Innovationsfasen</w:t>
      </w:r>
      <w:r>
        <w:t xml:space="preserve"> kræver </w:t>
      </w:r>
      <w:r w:rsidR="00F80A46">
        <w:t xml:space="preserve">Bygherres forudgående skriftlige godkendelse. </w:t>
      </w:r>
    </w:p>
    <w:p w14:paraId="1FA350A1" w14:textId="0B4C8BD9" w:rsidR="00AC1C04" w:rsidRDefault="00AC1C04" w:rsidP="00312AC1">
      <w:pPr>
        <w:pStyle w:val="SANiveau1"/>
      </w:pPr>
      <w:bookmarkStart w:id="9" w:name="_Ref63689021"/>
      <w:r>
        <w:t>Aftalefaser</w:t>
      </w:r>
      <w:bookmarkEnd w:id="9"/>
      <w:r>
        <w:t xml:space="preserve"> </w:t>
      </w:r>
    </w:p>
    <w:p w14:paraId="315B1338" w14:textId="77777777" w:rsidR="00ED6D1A" w:rsidRDefault="00A52FA5" w:rsidP="00ED6D1A">
      <w:pPr>
        <w:pStyle w:val="SANiveau2"/>
        <w:tabs>
          <w:tab w:val="clear" w:pos="1702"/>
          <w:tab w:val="num" w:pos="851"/>
        </w:tabs>
        <w:ind w:hanging="851"/>
      </w:pPr>
      <w:r>
        <w:t xml:space="preserve">Partnerskabsaftalen er opdelt i </w:t>
      </w:r>
      <w:r w:rsidR="00602C39">
        <w:t>følgende tre faser</w:t>
      </w:r>
      <w:r w:rsidR="00ED6D1A">
        <w:t xml:space="preserve">: </w:t>
      </w:r>
    </w:p>
    <w:p w14:paraId="221958BF" w14:textId="5B973CE0" w:rsidR="00DB2FF8" w:rsidRDefault="00A80290" w:rsidP="00A80290">
      <w:pPr>
        <w:pStyle w:val="SANiveau2"/>
        <w:numPr>
          <w:ilvl w:val="0"/>
          <w:numId w:val="0"/>
        </w:numPr>
        <w:ind w:left="2261" w:hanging="1410"/>
      </w:pPr>
      <w:r>
        <w:t>Aftalef</w:t>
      </w:r>
      <w:r w:rsidR="00ED6D1A">
        <w:t xml:space="preserve">ase 1: </w:t>
      </w:r>
      <w:r w:rsidR="00DB2FF8">
        <w:tab/>
      </w:r>
      <w:r w:rsidR="00ED6D1A">
        <w:t xml:space="preserve">Består af </w:t>
      </w:r>
      <w:r w:rsidR="00A52FA5">
        <w:t>en Screeningsfase,</w:t>
      </w:r>
      <w:r w:rsidR="00ED6D1A">
        <w:t xml:space="preserve"> hvor der gennemføres</w:t>
      </w:r>
      <w:r w:rsidR="004E0F59">
        <w:t xml:space="preserve"> forundersøgelser</w:t>
      </w:r>
      <w:r w:rsidR="00FD72CC">
        <w:t>, materialeanalyser</w:t>
      </w:r>
      <w:r w:rsidR="004E0F59">
        <w:t xml:space="preserve"> og</w:t>
      </w:r>
      <w:r w:rsidR="00ED6D1A">
        <w:t xml:space="preserve"> </w:t>
      </w:r>
      <w:proofErr w:type="spellStart"/>
      <w:r w:rsidR="00AF214F">
        <w:t>P</w:t>
      </w:r>
      <w:r w:rsidR="004E0F59">
        <w:t>rototyping</w:t>
      </w:r>
      <w:proofErr w:type="spellEnd"/>
      <w:r w:rsidR="004E0F59">
        <w:t xml:space="preserve"> </w:t>
      </w:r>
      <w:r w:rsidR="00AF214F">
        <w:t>I</w:t>
      </w:r>
      <w:r w:rsidR="004E0F59">
        <w:t>nnovation</w:t>
      </w:r>
      <w:r w:rsidR="00FD72CC">
        <w:t xml:space="preserve"> på baggrund af den af bygherren udførte mil</w:t>
      </w:r>
      <w:r w:rsidR="004C7981">
        <w:t>j</w:t>
      </w:r>
      <w:r w:rsidR="00FD72CC">
        <w:t>ø- og ressourcekortlægning</w:t>
      </w:r>
      <w:r w:rsidR="00A13C13">
        <w:t>.</w:t>
      </w:r>
      <w:r w:rsidR="00A52FA5">
        <w:t xml:space="preserve"> </w:t>
      </w:r>
    </w:p>
    <w:p w14:paraId="55B2EF56" w14:textId="35F1E9DD" w:rsidR="00DB2FF8" w:rsidRDefault="00A80290" w:rsidP="00A80290">
      <w:pPr>
        <w:pStyle w:val="SANiveau2"/>
        <w:numPr>
          <w:ilvl w:val="0"/>
          <w:numId w:val="0"/>
        </w:numPr>
        <w:ind w:left="2261" w:hanging="1410"/>
      </w:pPr>
      <w:r>
        <w:t>Aftalef</w:t>
      </w:r>
      <w:r w:rsidR="00ED6D1A">
        <w:t xml:space="preserve">ase 2: </w:t>
      </w:r>
      <w:r w:rsidR="00DB2FF8">
        <w:tab/>
      </w:r>
      <w:r w:rsidR="00ED6D1A">
        <w:t xml:space="preserve">Består af </w:t>
      </w:r>
      <w:r w:rsidR="00A52FA5">
        <w:t>en</w:t>
      </w:r>
      <w:r w:rsidR="00602C39">
        <w:t xml:space="preserve"> Innovationsfase</w:t>
      </w:r>
      <w:r w:rsidR="00ED6D1A">
        <w:t>, hvor der</w:t>
      </w:r>
      <w:r w:rsidR="00DB2FF8">
        <w:t xml:space="preserve"> </w:t>
      </w:r>
      <w:r w:rsidR="006C10E3">
        <w:t>gennemføres</w:t>
      </w:r>
      <w:r w:rsidR="005151D6">
        <w:t xml:space="preserve"> produkt</w:t>
      </w:r>
      <w:r w:rsidR="00F7341E">
        <w:t>innovation</w:t>
      </w:r>
      <w:r w:rsidR="00FD72CC">
        <w:t xml:space="preserve"> af cirkulære produkter, som enten anvendes alene i projektet eller bringes til industrien for en videre industriel markedsudvikling</w:t>
      </w:r>
      <w:r w:rsidR="005151D6">
        <w:t>,</w:t>
      </w:r>
      <w:r w:rsidR="006C10E3">
        <w:t xml:space="preserve"> projektudvikling og </w:t>
      </w:r>
      <w:r w:rsidR="005151D6">
        <w:t xml:space="preserve">projektering til og med </w:t>
      </w:r>
      <w:r w:rsidR="00232F9B">
        <w:t xml:space="preserve">et </w:t>
      </w:r>
      <w:r w:rsidR="00C253F6">
        <w:t>dispositionsforslag</w:t>
      </w:r>
      <w:r w:rsidR="00232F9B">
        <w:t xml:space="preserve">. </w:t>
      </w:r>
      <w:r w:rsidR="006417DB">
        <w:t>Aftalef</w:t>
      </w:r>
      <w:r w:rsidR="00F7341E">
        <w:t>ase 2 omfatter ligeledes Selektiv Nedtagning, hvis Bygherre har et eksisterende nedrivningsklart byggeri</w:t>
      </w:r>
      <w:r w:rsidR="00F46DE0">
        <w:t>, der skal bruges i forbindelse med opførelsen af Byggeriet</w:t>
      </w:r>
      <w:r w:rsidR="00F7341E">
        <w:t xml:space="preserve">. </w:t>
      </w:r>
    </w:p>
    <w:p w14:paraId="1BEBF4FC" w14:textId="72B58CE3" w:rsidR="00F46DE0" w:rsidRDefault="00A80290" w:rsidP="00F46DE0">
      <w:pPr>
        <w:pStyle w:val="SANiveau2"/>
        <w:numPr>
          <w:ilvl w:val="0"/>
          <w:numId w:val="0"/>
        </w:numPr>
        <w:ind w:left="1701" w:hanging="850"/>
      </w:pPr>
      <w:r>
        <w:t>Aftalef</w:t>
      </w:r>
      <w:r w:rsidR="00ED6D1A">
        <w:t xml:space="preserve">ase 3: </w:t>
      </w:r>
      <w:r w:rsidR="00DB2FF8">
        <w:tab/>
      </w:r>
      <w:r w:rsidR="00ED6D1A">
        <w:t xml:space="preserve">Består af </w:t>
      </w:r>
      <w:r w:rsidR="004E7F80">
        <w:t>færdigproje</w:t>
      </w:r>
      <w:r w:rsidR="00C367BF">
        <w:t>ktering og u</w:t>
      </w:r>
      <w:r w:rsidR="00422D41">
        <w:t>d</w:t>
      </w:r>
      <w:r w:rsidR="00C37541">
        <w:t>førelse</w:t>
      </w:r>
      <w:r w:rsidR="00C367BF">
        <w:t xml:space="preserve"> af byggeriet </w:t>
      </w:r>
      <w:r w:rsidR="00E54BC5">
        <w:t>i totalentreprise</w:t>
      </w:r>
      <w:r w:rsidR="00602C39">
        <w:t xml:space="preserve">. </w:t>
      </w:r>
    </w:p>
    <w:p w14:paraId="3FEAEB63" w14:textId="708B6A34" w:rsidR="00F46DE0" w:rsidRDefault="00F46DE0" w:rsidP="00F46DE0">
      <w:pPr>
        <w:pStyle w:val="SANiveau2"/>
        <w:tabs>
          <w:tab w:val="clear" w:pos="1702"/>
          <w:tab w:val="num" w:pos="851"/>
        </w:tabs>
        <w:ind w:hanging="851"/>
      </w:pPr>
      <w:r>
        <w:t>Aftalefaserne er dynamiske</w:t>
      </w:r>
      <w:r w:rsidRPr="00F46DE0">
        <w:t>, forstået på den måde, at de efter Parternes aftale kan tilpasses i løbet af Aftaleperioden, såfremt det stemmer bedre overens med Parternes samarbejde i praksis</w:t>
      </w:r>
      <w:r>
        <w:t xml:space="preserve">. </w:t>
      </w:r>
    </w:p>
    <w:p w14:paraId="3F8505DC" w14:textId="18F121A5" w:rsidR="00F46DE0" w:rsidRDefault="00F46DE0" w:rsidP="00F46DE0">
      <w:pPr>
        <w:pStyle w:val="SANiveau2"/>
        <w:tabs>
          <w:tab w:val="clear" w:pos="1702"/>
          <w:tab w:val="num" w:pos="851"/>
        </w:tabs>
        <w:ind w:hanging="851"/>
      </w:pPr>
      <w:r>
        <w:t xml:space="preserve">Innovationspartneren skal </w:t>
      </w:r>
      <w:r w:rsidR="000779E4">
        <w:t>–</w:t>
      </w:r>
      <w:r w:rsidR="00485CFF">
        <w:t xml:space="preserve"> </w:t>
      </w:r>
      <w:r>
        <w:t xml:space="preserve">udover ydelserne </w:t>
      </w:r>
      <w:r w:rsidR="00485CFF">
        <w:t>nævnt i p</w:t>
      </w:r>
      <w:r w:rsidR="00662469">
        <w:t>unkt</w:t>
      </w:r>
      <w:r w:rsidR="00485CFF">
        <w:t xml:space="preserve"> </w:t>
      </w:r>
      <w:r w:rsidR="00485CFF">
        <w:fldChar w:fldCharType="begin"/>
      </w:r>
      <w:r w:rsidR="00485CFF">
        <w:instrText xml:space="preserve"> REF _Ref64885011 \r \h </w:instrText>
      </w:r>
      <w:r w:rsidR="00485CFF">
        <w:fldChar w:fldCharType="separate"/>
      </w:r>
      <w:r w:rsidR="00A70A34">
        <w:t>6</w:t>
      </w:r>
      <w:r w:rsidR="00485CFF">
        <w:fldChar w:fldCharType="end"/>
      </w:r>
      <w:r w:rsidR="00485CFF">
        <w:t xml:space="preserve"> </w:t>
      </w:r>
      <w:r w:rsidR="000779E4">
        <w:t>–</w:t>
      </w:r>
      <w:r w:rsidR="00485CFF">
        <w:t xml:space="preserve"> </w:t>
      </w:r>
      <w:r>
        <w:t>levere rådgiverydelser</w:t>
      </w:r>
      <w:r w:rsidR="00485CFF">
        <w:t xml:space="preserve"> og entrepriseydelser</w:t>
      </w:r>
      <w:r>
        <w:t xml:space="preserve"> på tværs af Aftalefaserne, </w:t>
      </w:r>
      <w:r w:rsidR="00485CFF">
        <w:t xml:space="preserve">såfremt der indgås aftaler med Bygherre herom. Sådanne aftaler skal indgås inden for rammerne af Partnerskabsaftalen på de vilkår, der fremgår i </w:t>
      </w:r>
      <w:r w:rsidR="004D2780">
        <w:t xml:space="preserve">Totalentreprisekontrakt for Selektiv Nedtagning, jf. </w:t>
      </w:r>
      <w:r w:rsidR="00485CFF">
        <w:t>bilag [indsæt]</w:t>
      </w:r>
      <w:r w:rsidR="00890A55">
        <w:t>,</w:t>
      </w:r>
      <w:r w:rsidR="004D2780">
        <w:t xml:space="preserve"> henholdsvis Totalentreprisekontrakt for Opførelse</w:t>
      </w:r>
      <w:r w:rsidR="00485CFF">
        <w:t>,</w:t>
      </w:r>
      <w:r w:rsidR="004D2780">
        <w:t xml:space="preserve"> jf. bilag [indsæt],</w:t>
      </w:r>
      <w:r w:rsidR="00485CFF">
        <w:t xml:space="preserve"> og ydelserne skal budgetteres og afregnes i overensstemmelse med </w:t>
      </w:r>
      <w:r w:rsidR="00662469">
        <w:t>punkt</w:t>
      </w:r>
      <w:r w:rsidR="00485CFF">
        <w:t xml:space="preserve"> </w:t>
      </w:r>
      <w:r w:rsidR="00485CFF">
        <w:fldChar w:fldCharType="begin"/>
      </w:r>
      <w:r w:rsidR="00485CFF">
        <w:instrText xml:space="preserve"> REF _Ref64885375 \r \h </w:instrText>
      </w:r>
      <w:r w:rsidR="00485CFF">
        <w:fldChar w:fldCharType="separate"/>
      </w:r>
      <w:r w:rsidR="00A70A34">
        <w:t>10</w:t>
      </w:r>
      <w:r w:rsidR="00485CFF">
        <w:fldChar w:fldCharType="end"/>
      </w:r>
      <w:r w:rsidR="00485CFF">
        <w:t xml:space="preserve">. </w:t>
      </w:r>
    </w:p>
    <w:p w14:paraId="2339BC86" w14:textId="03112F56" w:rsidR="00485CFF" w:rsidRDefault="00485CFF" w:rsidP="00F46DE0">
      <w:pPr>
        <w:pStyle w:val="SANiveau2"/>
        <w:tabs>
          <w:tab w:val="clear" w:pos="1702"/>
          <w:tab w:val="num" w:pos="851"/>
        </w:tabs>
        <w:ind w:hanging="851"/>
      </w:pPr>
      <w:r>
        <w:t>Bygherre skal go</w:t>
      </w:r>
      <w:r w:rsidR="00A80290">
        <w:t xml:space="preserve">dkende samtlige leverancer under hver Aftalefase.  </w:t>
      </w:r>
    </w:p>
    <w:p w14:paraId="2E0A2C84" w14:textId="54A6AD9B" w:rsidR="00A80290" w:rsidRPr="00435006" w:rsidRDefault="00A80290" w:rsidP="00F46DE0">
      <w:pPr>
        <w:pStyle w:val="SANiveau2"/>
        <w:tabs>
          <w:tab w:val="clear" w:pos="1702"/>
          <w:tab w:val="num" w:pos="851"/>
        </w:tabs>
        <w:ind w:hanging="851"/>
      </w:pPr>
      <w:r>
        <w:lastRenderedPageBreak/>
        <w:t>For Aftalefase 2 indgås en Totalentreprisekontrakt</w:t>
      </w:r>
      <w:r w:rsidR="00F60179">
        <w:t xml:space="preserve"> om </w:t>
      </w:r>
      <w:r w:rsidR="001840BF">
        <w:t>S</w:t>
      </w:r>
      <w:r w:rsidR="00F60179">
        <w:t xml:space="preserve">elektiv </w:t>
      </w:r>
      <w:r w:rsidR="001840BF">
        <w:t>N</w:t>
      </w:r>
      <w:r w:rsidR="00F60179">
        <w:t>edtagning</w:t>
      </w:r>
      <w:r>
        <w:t>, hvis Innovationspartneren skal gennemføre Selektiv Nedtagning, jf.</w:t>
      </w:r>
      <w:r w:rsidR="00F60179">
        <w:t xml:space="preserve"> bilag</w:t>
      </w:r>
      <w:r>
        <w:t xml:space="preserve"> [indsæt]. For </w:t>
      </w:r>
      <w:r w:rsidR="00F60179">
        <w:t>Aftalefase</w:t>
      </w:r>
      <w:r>
        <w:t xml:space="preserve"> </w:t>
      </w:r>
      <w:r w:rsidR="00F60179">
        <w:t>3</w:t>
      </w:r>
      <w:r>
        <w:t xml:space="preserve"> indgås en Totalentreprisekontrakt</w:t>
      </w:r>
      <w:r w:rsidR="00F60179">
        <w:t xml:space="preserve"> om opførelse</w:t>
      </w:r>
      <w:r>
        <w:t xml:space="preserve">, </w:t>
      </w:r>
      <w:r w:rsidR="00F60179">
        <w:t>hvis</w:t>
      </w:r>
      <w:r>
        <w:t xml:space="preserve"> Innovationspartneren skal opføre Byggeriet, jf. bilag [indsæt]. </w:t>
      </w:r>
    </w:p>
    <w:p w14:paraId="7554F851" w14:textId="0B49D218" w:rsidR="00F324C4" w:rsidRPr="00F324C4" w:rsidRDefault="00F324C4" w:rsidP="00F324C4">
      <w:pPr>
        <w:pStyle w:val="SANiveau2"/>
        <w:tabs>
          <w:tab w:val="clear" w:pos="1702"/>
          <w:tab w:val="num" w:pos="851"/>
        </w:tabs>
        <w:ind w:hanging="851"/>
        <w:rPr>
          <w:u w:val="single"/>
        </w:rPr>
      </w:pPr>
      <w:r w:rsidRPr="00F324C4">
        <w:rPr>
          <w:u w:val="single"/>
        </w:rPr>
        <w:t xml:space="preserve">Screeningsfasen </w:t>
      </w:r>
    </w:p>
    <w:p w14:paraId="5098B2D1" w14:textId="04077E14" w:rsidR="004E6D78" w:rsidRDefault="004E6D78" w:rsidP="00F324C4">
      <w:pPr>
        <w:pStyle w:val="SANiveau3"/>
      </w:pPr>
      <w:r>
        <w:t>Forud for igangsætning af Screeningsfasen</w:t>
      </w:r>
      <w:r w:rsidR="00707795">
        <w:t xml:space="preserve"> udarbejder Innovationspartneren e</w:t>
      </w:r>
      <w:r w:rsidR="002860BA">
        <w:t xml:space="preserve">n økonomisk ramme for </w:t>
      </w:r>
      <w:r w:rsidR="00A03087">
        <w:t>Screeningsfasen (</w:t>
      </w:r>
      <w:r w:rsidR="002860BA">
        <w:t>Aftalefase 1</w:t>
      </w:r>
      <w:r w:rsidR="00A03087">
        <w:t>)</w:t>
      </w:r>
      <w:r w:rsidR="00A93170">
        <w:t xml:space="preserve"> på baggrund af de</w:t>
      </w:r>
      <w:r w:rsidR="00B24CE5">
        <w:t xml:space="preserve"> af Innovationspartneren tilbudte timepriser</w:t>
      </w:r>
      <w:r w:rsidR="00354F77">
        <w:t>, jf. Tilbuddet i bilag [indsæt]. Forud for igangsætning af Screeningsfasen skal bygherre godkende den økonomiske ramme, der</w:t>
      </w:r>
      <w:r w:rsidR="00CD1BA2">
        <w:t xml:space="preserve"> herefter</w:t>
      </w:r>
      <w:r w:rsidR="00354F77">
        <w:t xml:space="preserve"> </w:t>
      </w:r>
      <w:r w:rsidR="00CD1BA2">
        <w:t xml:space="preserve">vedlægges som en allonge til Partnerskabsaftalen. </w:t>
      </w:r>
      <w:r w:rsidR="002860BA">
        <w:t xml:space="preserve"> </w:t>
      </w:r>
    </w:p>
    <w:p w14:paraId="46B95C11" w14:textId="75A46F0F" w:rsidR="000F5EB3" w:rsidRDefault="00D444FE" w:rsidP="00F324C4">
      <w:pPr>
        <w:pStyle w:val="SANiveau3"/>
      </w:pPr>
      <w:r>
        <w:t>De</w:t>
      </w:r>
      <w:r w:rsidR="003F3569">
        <w:t>n</w:t>
      </w:r>
      <w:r w:rsidR="00EF392A">
        <w:t xml:space="preserve"> overordnede mål</w:t>
      </w:r>
      <w:r w:rsidR="003F3569">
        <w:t>sætning</w:t>
      </w:r>
      <w:r w:rsidR="00EF392A">
        <w:t xml:space="preserve"> for Sc</w:t>
      </w:r>
      <w:r w:rsidR="00F76492">
        <w:t>r</w:t>
      </w:r>
      <w:r w:rsidR="00EF392A">
        <w:t xml:space="preserve">eeningsfasen </w:t>
      </w:r>
      <w:r w:rsidR="00CF4363">
        <w:t xml:space="preserve">er, at Parterne i samarbejde kan </w:t>
      </w:r>
      <w:r w:rsidR="00DC4BC7">
        <w:t xml:space="preserve">identificere potentialerne ved </w:t>
      </w:r>
      <w:r w:rsidR="000F0761">
        <w:t xml:space="preserve">miljø- og </w:t>
      </w:r>
      <w:r w:rsidR="000F0761" w:rsidRPr="006F624E">
        <w:t>ressource</w:t>
      </w:r>
      <w:r w:rsidR="00DC4BC7" w:rsidRPr="006F624E">
        <w:t>kortlægningen</w:t>
      </w:r>
      <w:r w:rsidR="00DC4BC7">
        <w:t xml:space="preserve"> i bilag [indsæt henvisning til udbudsmaterialet] til brug for Byggeriet</w:t>
      </w:r>
      <w:r w:rsidR="00BB71D7">
        <w:t xml:space="preserve">. </w:t>
      </w:r>
      <w:r w:rsidR="000F5EB3">
        <w:t>Screeningsfasen afsluttes med, at Innovationspartneren skal udarbejde</w:t>
      </w:r>
      <w:r w:rsidR="00EC40AA">
        <w:t xml:space="preserve"> et værdikatalog, hvor det er specificeret</w:t>
      </w:r>
      <w:r w:rsidR="00BF1E22">
        <w:t xml:space="preserve"> [indsæt]</w:t>
      </w:r>
      <w:r w:rsidR="00AF214F">
        <w:t xml:space="preserve"> samt [en plan for Selektiv Nedtagning af det eksisterende byggeri]</w:t>
      </w:r>
      <w:r w:rsidR="000100D8">
        <w:t xml:space="preserve">. </w:t>
      </w:r>
    </w:p>
    <w:p w14:paraId="5F7A9EDE" w14:textId="4EB11DB0" w:rsidR="00435006" w:rsidRDefault="00AA4BFB" w:rsidP="00435006">
      <w:pPr>
        <w:pStyle w:val="SANiveau3"/>
      </w:pPr>
      <w:r>
        <w:t>Delmål</w:t>
      </w:r>
      <w:r w:rsidR="001C1A14">
        <w:t xml:space="preserve"> og </w:t>
      </w:r>
      <w:r w:rsidR="00EE06A4">
        <w:t xml:space="preserve">proces- og </w:t>
      </w:r>
      <w:r w:rsidR="001C1A14">
        <w:t>aktivitetsplan for Screeningsfasen</w:t>
      </w:r>
      <w:r w:rsidR="00435006">
        <w:t xml:space="preserve"> er beskrevet i bilag [indsæt henvisning til udbudsmaterialet] og bilag [indsæt henvisning til Innovationspartnerens tilbud]</w:t>
      </w:r>
      <w:r w:rsidR="00351D5C">
        <w:t xml:space="preserve"> (Innovationsbeskrivelse)</w:t>
      </w:r>
      <w:r w:rsidR="00435006">
        <w:t xml:space="preserve">. </w:t>
      </w:r>
      <w:r w:rsidR="001C1A14">
        <w:t xml:space="preserve"> </w:t>
      </w:r>
    </w:p>
    <w:p w14:paraId="7892870A" w14:textId="0D3730F6" w:rsidR="00435006" w:rsidRDefault="00BB71D7" w:rsidP="00435006">
      <w:pPr>
        <w:pStyle w:val="SANiveau3"/>
      </w:pPr>
      <w:r>
        <w:t xml:space="preserve">Parternes viden </w:t>
      </w:r>
      <w:r w:rsidR="00341132">
        <w:t>fra</w:t>
      </w:r>
      <w:r>
        <w:t xml:space="preserve"> Screeningsfasen skal </w:t>
      </w:r>
      <w:r w:rsidR="00341132">
        <w:t xml:space="preserve">beskrives og </w:t>
      </w:r>
      <w:r>
        <w:t xml:space="preserve">samles </w:t>
      </w:r>
      <w:r w:rsidR="00EF42CD">
        <w:t>i e</w:t>
      </w:r>
      <w:r w:rsidR="00341132">
        <w:t>n</w:t>
      </w:r>
      <w:r w:rsidR="00EF42CD">
        <w:t xml:space="preserve"> </w:t>
      </w:r>
      <w:r w:rsidR="000D099E">
        <w:t>mappe</w:t>
      </w:r>
      <w:r w:rsidR="009435F3">
        <w:t xml:space="preserve"> indeholdende videns- og erfaringsopsamling</w:t>
      </w:r>
      <w:r w:rsidR="000D099E">
        <w:t>, som begge Parter kan bruge</w:t>
      </w:r>
      <w:r w:rsidR="009253B8">
        <w:t xml:space="preserve"> i deres fremtidige arbejde med cirkulær</w:t>
      </w:r>
      <w:r w:rsidR="009435F3">
        <w:t>t</w:t>
      </w:r>
      <w:r w:rsidR="009253B8">
        <w:t xml:space="preserve"> </w:t>
      </w:r>
      <w:r w:rsidR="009435F3">
        <w:t>byggeri</w:t>
      </w:r>
      <w:r w:rsidR="009253B8">
        <w:t xml:space="preserve">. </w:t>
      </w:r>
      <w:r w:rsidR="002C028C">
        <w:t>Den fælles videns</w:t>
      </w:r>
      <w:r w:rsidR="0042563C">
        <w:t xml:space="preserve"> </w:t>
      </w:r>
      <w:r w:rsidR="002C028C">
        <w:t>mappe skal</w:t>
      </w:r>
      <w:r w:rsidR="008F1693">
        <w:t xml:space="preserve"> samles i den mellem Parterne aftalte dataudvekslings- og dataopsamlingsplatform. </w:t>
      </w:r>
    </w:p>
    <w:p w14:paraId="7DFD7C2C" w14:textId="39EADDD2" w:rsidR="00984852" w:rsidRDefault="00D66A10" w:rsidP="00435006">
      <w:pPr>
        <w:pStyle w:val="SANiveau3"/>
      </w:pPr>
      <w:bookmarkStart w:id="10" w:name="_Ref82782100"/>
      <w:r>
        <w:t xml:space="preserve">Inden </w:t>
      </w:r>
      <w:r w:rsidR="00BF1E22">
        <w:t>påbegyndelse af Innovationsfasen</w:t>
      </w:r>
      <w:r w:rsidR="007F2998">
        <w:t>, gennemføres en godkendelsesprocedure, hvor Bygherre skal godkende de af Innovationspartneren leverede ydelse</w:t>
      </w:r>
      <w:r w:rsidR="00EB3E42">
        <w:t xml:space="preserve">r. Bygherrers godkendelse heraf består af en evaluering af, hvorvidt Innovationspartneren opfylder de </w:t>
      </w:r>
      <w:r w:rsidR="004F406A">
        <w:t xml:space="preserve">fastsatte delmål for Screeningsfasen. Igangsættelse af Innovationsfasen kan først ske, når Bygherre har godkendt de leverede ydelser endeligt. </w:t>
      </w:r>
      <w:r w:rsidR="00747222">
        <w:t>Såfremt Bygherre ikke godkender</w:t>
      </w:r>
      <w:r w:rsidR="00D51986">
        <w:t xml:space="preserve"> Innovationspartnerens opfyldelse af delmålene</w:t>
      </w:r>
      <w:r w:rsidR="00AB3559">
        <w:t xml:space="preserve"> for Screeningsfasen</w:t>
      </w:r>
      <w:r w:rsidR="00D51986">
        <w:t>,</w:t>
      </w:r>
      <w:r w:rsidR="00AB3559">
        <w:t xml:space="preserve"> jf. bilag [indsæt]</w:t>
      </w:r>
      <w:r w:rsidR="00D51986">
        <w:t xml:space="preserve"> ophører Partner</w:t>
      </w:r>
      <w:r w:rsidR="00AB3559">
        <w:t>skabsaftalen efter Screeningsfasen</w:t>
      </w:r>
      <w:r w:rsidR="00BB7A84">
        <w:t xml:space="preserve">. </w:t>
      </w:r>
      <w:r w:rsidR="002122DD">
        <w:t xml:space="preserve">Parterne </w:t>
      </w:r>
      <w:r w:rsidR="003C6DAA">
        <w:t xml:space="preserve">kan </w:t>
      </w:r>
      <w:r w:rsidR="00BB7A84">
        <w:t xml:space="preserve">i så fald </w:t>
      </w:r>
      <w:r w:rsidR="004812D0">
        <w:t xml:space="preserve">ikke </w:t>
      </w:r>
      <w:r w:rsidR="003C6DAA">
        <w:t>rette økonomiske krav mod hinanden for</w:t>
      </w:r>
      <w:r w:rsidR="004812D0">
        <w:t xml:space="preserve"> manglende igangsættelse af Innovationsfasen.</w:t>
      </w:r>
      <w:r w:rsidR="003C6DAA">
        <w:t xml:space="preserve"> </w:t>
      </w:r>
      <w:bookmarkEnd w:id="10"/>
      <w:r w:rsidR="00AB3559">
        <w:t xml:space="preserve"> </w:t>
      </w:r>
      <w:r w:rsidR="00D51986">
        <w:t xml:space="preserve"> </w:t>
      </w:r>
    </w:p>
    <w:p w14:paraId="2EF08158" w14:textId="6DB60BCE" w:rsidR="00AF214F" w:rsidRDefault="00AF214F" w:rsidP="00AF214F">
      <w:pPr>
        <w:pStyle w:val="SANiveau3"/>
      </w:pPr>
      <w:r>
        <w:t>Hvis</w:t>
      </w:r>
      <w:r w:rsidR="00AD57F8">
        <w:t xml:space="preserve"> Parterne beslutter, at</w:t>
      </w:r>
      <w:r>
        <w:t xml:space="preserve"> Innovationspartneren skal gennemføre Selektiv Nedtagning i Innovationsfasen, indgår Bygherren og Innovationspartneren forud for Innovationsfasen en totalentreprisekontrakt om Selektiv Nedtagning på de i bilag [indsæt] angivne vilkår. Selektiv Nedtagning gennemføres i så fald i Innovationsfasen sideløbende med udarbejdelsen af projektforslag. </w:t>
      </w:r>
      <w:r w:rsidR="00A1325A">
        <w:t xml:space="preserve">Vilkårene for </w:t>
      </w:r>
      <w:r w:rsidR="00AD57F8">
        <w:t>Totalentreprisekontrakten</w:t>
      </w:r>
      <w:r w:rsidR="00A1325A">
        <w:t xml:space="preserve"> om Selektiv Nedtagning</w:t>
      </w:r>
      <w:r w:rsidR="00AD57F8">
        <w:t xml:space="preserve"> fastlåses inden igangsætning af Innovationsfasen. </w:t>
      </w:r>
    </w:p>
    <w:p w14:paraId="0475DB2B" w14:textId="080E603F" w:rsidR="00F324C4" w:rsidRDefault="00D66A10" w:rsidP="0012680C">
      <w:pPr>
        <w:pStyle w:val="SANiveau2"/>
        <w:tabs>
          <w:tab w:val="clear" w:pos="1702"/>
          <w:tab w:val="num" w:pos="851"/>
        </w:tabs>
        <w:ind w:hanging="851"/>
        <w:rPr>
          <w:u w:val="single"/>
        </w:rPr>
      </w:pPr>
      <w:r w:rsidRPr="0012680C">
        <w:rPr>
          <w:u w:val="single"/>
        </w:rPr>
        <w:t xml:space="preserve">Innovationsfasen </w:t>
      </w:r>
    </w:p>
    <w:p w14:paraId="5EB3661A" w14:textId="4799722E" w:rsidR="00CD1BA2" w:rsidRDefault="00CD1BA2" w:rsidP="00CD1BA2">
      <w:pPr>
        <w:pStyle w:val="SANiveau3"/>
      </w:pPr>
      <w:r>
        <w:t xml:space="preserve">Forud for igangsætning af Innovationsfasen udarbejder Innovationspartneren en økonomisk ramme for </w:t>
      </w:r>
      <w:r w:rsidR="00A03087">
        <w:t>Innovationsfasen (</w:t>
      </w:r>
      <w:r>
        <w:t xml:space="preserve">Aftalefase </w:t>
      </w:r>
      <w:r w:rsidR="00A03087">
        <w:t>2)</w:t>
      </w:r>
      <w:r>
        <w:t xml:space="preserve"> på baggrund af de af Innovationspartneren tilbudte timepriser, jf. Tilbuddet i bilag [indsæt]. Forud for igangsætning af </w:t>
      </w:r>
      <w:r w:rsidR="00A03087">
        <w:t>Innovationsfasen</w:t>
      </w:r>
      <w:r>
        <w:t xml:space="preserve"> skal bygherre godkende den økonomiske ramme, der herefter vedlægges som en allonge til Partnerskabsaftalen.  </w:t>
      </w:r>
    </w:p>
    <w:p w14:paraId="4281A5F2" w14:textId="438FE25E" w:rsidR="00E041F9" w:rsidRDefault="00A04984" w:rsidP="00407008">
      <w:pPr>
        <w:pStyle w:val="SANiveau3"/>
      </w:pPr>
      <w:r w:rsidRPr="00791F78">
        <w:lastRenderedPageBreak/>
        <w:t>De</w:t>
      </w:r>
      <w:r w:rsidR="003F3569" w:rsidRPr="00791F78">
        <w:t>n</w:t>
      </w:r>
      <w:r w:rsidRPr="00791F78">
        <w:t xml:space="preserve"> overordnede mål</w:t>
      </w:r>
      <w:r w:rsidR="003F3569" w:rsidRPr="00791F78">
        <w:t>sætning</w:t>
      </w:r>
      <w:r w:rsidRPr="00791F78">
        <w:t xml:space="preserve"> for Innovationsfasen er, at </w:t>
      </w:r>
      <w:r w:rsidR="006B3BEF" w:rsidRPr="00791F78">
        <w:t xml:space="preserve">der skal tilvejebringes et grundlag for, at </w:t>
      </w:r>
      <w:r w:rsidR="0038779B">
        <w:t>Parterne</w:t>
      </w:r>
      <w:r w:rsidR="0038779B" w:rsidRPr="00791F78">
        <w:t xml:space="preserve"> </w:t>
      </w:r>
      <w:r w:rsidR="006B3BEF" w:rsidRPr="00791F78">
        <w:t>kan vurdere</w:t>
      </w:r>
      <w:r w:rsidR="00791F78" w:rsidRPr="00791F78">
        <w:t xml:space="preserve"> indgåelse af Totalentreprisekontrakt</w:t>
      </w:r>
      <w:r w:rsidR="00F60179">
        <w:t xml:space="preserve"> om opførelse</w:t>
      </w:r>
      <w:r w:rsidR="00791F78" w:rsidRPr="00791F78">
        <w:t xml:space="preserve">. </w:t>
      </w:r>
    </w:p>
    <w:p w14:paraId="30D1D587" w14:textId="3E1DE431" w:rsidR="00E041F9" w:rsidRDefault="00E041F9" w:rsidP="00E041F9">
      <w:pPr>
        <w:pStyle w:val="SANiveau3"/>
      </w:pPr>
      <w:r>
        <w:t xml:space="preserve">Delmål og </w:t>
      </w:r>
      <w:r w:rsidR="00EE06A4">
        <w:t xml:space="preserve">proces- og </w:t>
      </w:r>
      <w:r>
        <w:t>aktivitetsplan for Innovationsfasen er beskrevet i bilag [indsæt henvisning til udbudsmaterialet] og bilag [indsæt henvisning til Innovationspartnerens tilbud]</w:t>
      </w:r>
      <w:r w:rsidR="005E7698">
        <w:t xml:space="preserve"> (Innovationsbeskrivelse)</w:t>
      </w:r>
      <w:r>
        <w:t xml:space="preserve">.  </w:t>
      </w:r>
    </w:p>
    <w:p w14:paraId="7CF96C23" w14:textId="4F502FE6" w:rsidR="00E041F9" w:rsidRDefault="00E041F9" w:rsidP="00E041F9">
      <w:pPr>
        <w:pStyle w:val="SANiveau3"/>
      </w:pPr>
      <w:r>
        <w:t>Parternes viden fra Innovationsfasen skal beskrives og samles i en mappe</w:t>
      </w:r>
      <w:r w:rsidR="00F7341E">
        <w:t xml:space="preserve"> indeholdende videns- og erfaringsindsamling</w:t>
      </w:r>
      <w:r>
        <w:t>, som begge Parter kan bruge i deres fremtidige arbejde med cirkulæ</w:t>
      </w:r>
      <w:r w:rsidR="009435F3">
        <w:t>rt byggeri</w:t>
      </w:r>
      <w:r>
        <w:t xml:space="preserve">. </w:t>
      </w:r>
      <w:r w:rsidR="00F7341E">
        <w:t>Mappen</w:t>
      </w:r>
      <w:r>
        <w:t xml:space="preserve"> skal samles i den mellem Parterne aftalte dataudvekslings- og dataopsamlingsplatform. </w:t>
      </w:r>
    </w:p>
    <w:p w14:paraId="750A0EC1" w14:textId="024C96C9" w:rsidR="009C5EB3" w:rsidRDefault="002576D6" w:rsidP="00723DF6">
      <w:pPr>
        <w:pStyle w:val="SANiveau3"/>
      </w:pPr>
      <w:r>
        <w:t xml:space="preserve">Innovationsfasen afsluttes med, at Bygherre godkender det af Innovationspartneren udarbejdede </w:t>
      </w:r>
      <w:r w:rsidR="0075327B">
        <w:t>dispositionsforslag</w:t>
      </w:r>
      <w:r>
        <w:t xml:space="preserve">. </w:t>
      </w:r>
    </w:p>
    <w:p w14:paraId="3F961480" w14:textId="4F415A29" w:rsidR="00D66A10" w:rsidRDefault="00E54BC5" w:rsidP="00990D22">
      <w:pPr>
        <w:pStyle w:val="SANiveau2"/>
        <w:keepNext/>
        <w:keepLines/>
        <w:tabs>
          <w:tab w:val="clear" w:pos="1702"/>
          <w:tab w:val="num" w:pos="851"/>
        </w:tabs>
        <w:ind w:hanging="851"/>
      </w:pPr>
      <w:r>
        <w:rPr>
          <w:u w:val="single"/>
        </w:rPr>
        <w:t>Ud</w:t>
      </w:r>
      <w:r w:rsidR="00EE35CE">
        <w:rPr>
          <w:u w:val="single"/>
        </w:rPr>
        <w:t>førelsesfasen</w:t>
      </w:r>
      <w:r w:rsidR="0012680C">
        <w:t xml:space="preserve"> </w:t>
      </w:r>
    </w:p>
    <w:p w14:paraId="0228E6B6" w14:textId="62EAE888" w:rsidR="00DB2FF8" w:rsidRPr="00AC1C04" w:rsidRDefault="00806DC6" w:rsidP="00990D22">
      <w:pPr>
        <w:pStyle w:val="SANiveau3"/>
        <w:keepNext/>
        <w:keepLines/>
      </w:pPr>
      <w:r>
        <w:t xml:space="preserve">Hvis </w:t>
      </w:r>
      <w:r w:rsidR="0013636F">
        <w:t>Parterne</w:t>
      </w:r>
      <w:r>
        <w:t xml:space="preserve"> beslutter, at Innovationspartneren skal opføre Byggeriet, </w:t>
      </w:r>
      <w:r w:rsidR="00BA2DCC">
        <w:t>ind</w:t>
      </w:r>
      <w:r w:rsidR="002010B0">
        <w:t>går Bygherren og Innovationspart</w:t>
      </w:r>
      <w:r w:rsidR="003B644F">
        <w:t>neren</w:t>
      </w:r>
      <w:r w:rsidR="002010B0">
        <w:t xml:space="preserve"> </w:t>
      </w:r>
      <w:r w:rsidR="00AD57F8">
        <w:t xml:space="preserve">forud for </w:t>
      </w:r>
      <w:r w:rsidR="00E54BC5">
        <w:t>Ud</w:t>
      </w:r>
      <w:r w:rsidR="00AD57F8">
        <w:t xml:space="preserve">førelsesfasen </w:t>
      </w:r>
      <w:r w:rsidR="002010B0">
        <w:t xml:space="preserve">en </w:t>
      </w:r>
      <w:r w:rsidR="00AF214F">
        <w:t>t</w:t>
      </w:r>
      <w:r w:rsidR="002010B0">
        <w:t xml:space="preserve">otalentreprisekontrakt </w:t>
      </w:r>
      <w:r w:rsidR="00F60179">
        <w:t xml:space="preserve">om opførelse </w:t>
      </w:r>
      <w:r w:rsidR="002010B0">
        <w:t xml:space="preserve">på </w:t>
      </w:r>
      <w:r w:rsidR="00723DF6">
        <w:t xml:space="preserve">de i bilag [indsæt] angivne vilkår. </w:t>
      </w:r>
      <w:r w:rsidR="00AF214F">
        <w:t xml:space="preserve">Totalentreprisekontraktens vilkår fastlåses </w:t>
      </w:r>
      <w:r w:rsidR="00060E3F">
        <w:t xml:space="preserve">endeligt </w:t>
      </w:r>
      <w:r w:rsidR="00AF214F">
        <w:t xml:space="preserve">inden igangsætning af </w:t>
      </w:r>
      <w:r w:rsidR="00E54BC5">
        <w:t>Ud</w:t>
      </w:r>
      <w:r w:rsidR="00AF214F">
        <w:t xml:space="preserve">førelsesfasen. </w:t>
      </w:r>
      <w:r w:rsidR="004170F8">
        <w:t xml:space="preserve">Innovationspartneren er dog i </w:t>
      </w:r>
      <w:r w:rsidR="00E54BC5">
        <w:t>Ud</w:t>
      </w:r>
      <w:r w:rsidR="004170F8">
        <w:t>førelsesfasen forpligtet til at levere i overensstemmelse med Tilbuddet, jf. bilag [indsæt], herunder både i forhold til projekterings- og byggeprocessen.</w:t>
      </w:r>
    </w:p>
    <w:p w14:paraId="32FD9CAE" w14:textId="3DC9241B" w:rsidR="00426221" w:rsidRDefault="00426221" w:rsidP="00312AC1">
      <w:pPr>
        <w:pStyle w:val="SANiveau1"/>
      </w:pPr>
      <w:bookmarkStart w:id="11" w:name="_Ref64885375"/>
      <w:r>
        <w:t>Vederlag</w:t>
      </w:r>
      <w:bookmarkEnd w:id="11"/>
      <w:r>
        <w:t xml:space="preserve"> </w:t>
      </w:r>
    </w:p>
    <w:p w14:paraId="142A80D2" w14:textId="1FF13BAC" w:rsidR="004B3F11" w:rsidRDefault="004B3A58" w:rsidP="004B3359">
      <w:pPr>
        <w:pStyle w:val="SANiveau2"/>
        <w:tabs>
          <w:tab w:val="clear" w:pos="1702"/>
          <w:tab w:val="num" w:pos="851"/>
        </w:tabs>
        <w:ind w:hanging="851"/>
      </w:pPr>
      <w:bookmarkStart w:id="12" w:name="_Ref65134248"/>
      <w:r>
        <w:t xml:space="preserve">Innovationspartnerens ydelser prissættes og afregnes i henhold til nedenstående priselementer. I det omfang en ydelse ikke specifikt er nævnt, </w:t>
      </w:r>
      <w:r w:rsidR="004B3F11">
        <w:t>skal denne betragtes som værende omfattet af Dækningsbidraget, jf. p</w:t>
      </w:r>
      <w:r w:rsidR="0042563C">
        <w:t>un</w:t>
      </w:r>
      <w:r w:rsidR="004B3F11">
        <w:t>k</w:t>
      </w:r>
      <w:r w:rsidR="0042563C">
        <w:t>t</w:t>
      </w:r>
      <w:r w:rsidR="004B3F11">
        <w:t xml:space="preserve"> [indsæt</w:t>
      </w:r>
      <w:r w:rsidR="004B3359">
        <w:t>]</w:t>
      </w:r>
      <w:r w:rsidR="004B3F11">
        <w:t>.</w:t>
      </w:r>
      <w:bookmarkEnd w:id="12"/>
    </w:p>
    <w:p w14:paraId="05903C16" w14:textId="44F3CDC3" w:rsidR="004B3359" w:rsidRDefault="004B3359" w:rsidP="004B3359">
      <w:pPr>
        <w:pStyle w:val="SANiveau2"/>
        <w:numPr>
          <w:ilvl w:val="0"/>
          <w:numId w:val="0"/>
        </w:numPr>
        <w:ind w:left="851"/>
      </w:pPr>
      <w:r>
        <w:t xml:space="preserve">Priselementer: </w:t>
      </w:r>
    </w:p>
    <w:p w14:paraId="687AF18E" w14:textId="48971FFD" w:rsidR="004B3A58" w:rsidRDefault="004B3F11" w:rsidP="008F2C96">
      <w:pPr>
        <w:pStyle w:val="SANiveau2"/>
        <w:numPr>
          <w:ilvl w:val="0"/>
          <w:numId w:val="14"/>
        </w:numPr>
      </w:pPr>
      <w:r>
        <w:t>Ydelser under Screenings</w:t>
      </w:r>
      <w:r w:rsidR="005C7403">
        <w:t>fasen</w:t>
      </w:r>
      <w:r>
        <w:t xml:space="preserve"> og Innovationsfasen, der afregnes efter medgået tid </w:t>
      </w:r>
      <w:r w:rsidR="00762928">
        <w:t>inden for en</w:t>
      </w:r>
      <w:r w:rsidR="007D7108">
        <w:t xml:space="preserve"> mellem Parterne</w:t>
      </w:r>
      <w:r w:rsidR="00762928">
        <w:t xml:space="preserve"> </w:t>
      </w:r>
      <w:r w:rsidR="007D7108">
        <w:t>aftalt</w:t>
      </w:r>
      <w:r w:rsidR="00361896">
        <w:t xml:space="preserve"> </w:t>
      </w:r>
      <w:r w:rsidR="007D7108">
        <w:t xml:space="preserve">økonomisk </w:t>
      </w:r>
      <w:r w:rsidR="00361896">
        <w:t xml:space="preserve">ramme. </w:t>
      </w:r>
      <w:r>
        <w:t xml:space="preserve"> </w:t>
      </w:r>
    </w:p>
    <w:p w14:paraId="28ECD53A" w14:textId="633ADDDA" w:rsidR="004B3F11" w:rsidRDefault="004B3F11" w:rsidP="008F2C96">
      <w:pPr>
        <w:pStyle w:val="SANiveau2"/>
        <w:numPr>
          <w:ilvl w:val="0"/>
          <w:numId w:val="14"/>
        </w:numPr>
      </w:pPr>
      <w:r>
        <w:t xml:space="preserve">Håndværkerudgifter, der beregnes </w:t>
      </w:r>
      <w:r w:rsidR="008A7129">
        <w:t>efter</w:t>
      </w:r>
      <w:r>
        <w:t xml:space="preserve"> p</w:t>
      </w:r>
      <w:r w:rsidR="00662469">
        <w:t>unkt</w:t>
      </w:r>
      <w:r>
        <w:t xml:space="preserve"> </w:t>
      </w:r>
      <w:r w:rsidR="00DE764B">
        <w:fldChar w:fldCharType="begin"/>
      </w:r>
      <w:r w:rsidR="00DE764B">
        <w:instrText xml:space="preserve"> REF _Ref64908152 \r \h </w:instrText>
      </w:r>
      <w:r w:rsidR="00DE764B">
        <w:fldChar w:fldCharType="separate"/>
      </w:r>
      <w:r w:rsidR="00DE764B">
        <w:t>10.10</w:t>
      </w:r>
      <w:r w:rsidR="00DE764B">
        <w:fldChar w:fldCharType="end"/>
      </w:r>
      <w:r w:rsidR="00DE764B">
        <w:t>.</w:t>
      </w:r>
    </w:p>
    <w:p w14:paraId="069F4D0D" w14:textId="45BA7454" w:rsidR="004B3F11" w:rsidRDefault="004B3F11" w:rsidP="008F2C96">
      <w:pPr>
        <w:pStyle w:val="SANiveau2"/>
        <w:numPr>
          <w:ilvl w:val="0"/>
          <w:numId w:val="14"/>
        </w:numPr>
      </w:pPr>
      <w:r>
        <w:t xml:space="preserve">Øvrige byggepladsomkostninger og årstidsbestemte </w:t>
      </w:r>
      <w:r w:rsidR="008A7129">
        <w:t>vinterforanstaltninger</w:t>
      </w:r>
      <w:r>
        <w:t>, der beregnes og afregnes i henhold til p</w:t>
      </w:r>
      <w:r w:rsidR="00662469">
        <w:t>unkt</w:t>
      </w:r>
      <w:r>
        <w:t xml:space="preserve"> </w:t>
      </w:r>
      <w:r w:rsidR="00037FC5">
        <w:fldChar w:fldCharType="begin"/>
      </w:r>
      <w:r w:rsidR="00037FC5">
        <w:instrText xml:space="preserve"> REF _Ref77150933 \r \h </w:instrText>
      </w:r>
      <w:r w:rsidR="00037FC5">
        <w:fldChar w:fldCharType="separate"/>
      </w:r>
      <w:r w:rsidR="00037FC5">
        <w:t>10.11</w:t>
      </w:r>
      <w:r w:rsidR="00037FC5">
        <w:fldChar w:fldCharType="end"/>
      </w:r>
      <w:r w:rsidR="00FD58D1">
        <w:t xml:space="preserve">. </w:t>
      </w:r>
    </w:p>
    <w:p w14:paraId="2E481E17" w14:textId="0698E485" w:rsidR="00FD58D1" w:rsidRDefault="00FD58D1" w:rsidP="008F2C96">
      <w:pPr>
        <w:pStyle w:val="SANiveau2"/>
        <w:numPr>
          <w:ilvl w:val="0"/>
          <w:numId w:val="14"/>
        </w:numPr>
      </w:pPr>
      <w:r>
        <w:t xml:space="preserve">Intern teknisk rådgivning </w:t>
      </w:r>
      <w:r w:rsidR="00037FC5">
        <w:t xml:space="preserve">efter punkt </w:t>
      </w:r>
      <w:r w:rsidR="00037FC5">
        <w:fldChar w:fldCharType="begin"/>
      </w:r>
      <w:r w:rsidR="00037FC5">
        <w:instrText xml:space="preserve"> REF _Ref77150952 \r \h </w:instrText>
      </w:r>
      <w:r w:rsidR="00037FC5">
        <w:fldChar w:fldCharType="separate"/>
      </w:r>
      <w:r w:rsidR="00037FC5">
        <w:t>10.12</w:t>
      </w:r>
      <w:r w:rsidR="00037FC5">
        <w:fldChar w:fldCharType="end"/>
      </w:r>
      <w:r w:rsidR="00037FC5">
        <w:t>.</w:t>
      </w:r>
    </w:p>
    <w:p w14:paraId="44C8D3EE" w14:textId="16771084" w:rsidR="00FD58D1" w:rsidRDefault="00FD58D1" w:rsidP="008F2C96">
      <w:pPr>
        <w:pStyle w:val="SANiveau2"/>
        <w:numPr>
          <w:ilvl w:val="0"/>
          <w:numId w:val="14"/>
        </w:numPr>
      </w:pPr>
      <w:r>
        <w:t>Dækningsbidrag, der beregnes på baggrund af Dækningsbidragssatsen efter p</w:t>
      </w:r>
      <w:r w:rsidR="00662469">
        <w:t>unkt</w:t>
      </w:r>
      <w:r>
        <w:t xml:space="preserve"> </w:t>
      </w:r>
      <w:r w:rsidR="00037FC5">
        <w:fldChar w:fldCharType="begin"/>
      </w:r>
      <w:r w:rsidR="00037FC5">
        <w:instrText xml:space="preserve"> REF _Ref78361299 \r \h </w:instrText>
      </w:r>
      <w:r w:rsidR="00037FC5">
        <w:fldChar w:fldCharType="separate"/>
      </w:r>
      <w:r w:rsidR="00037FC5">
        <w:t>10.13</w:t>
      </w:r>
      <w:r w:rsidR="00037FC5">
        <w:fldChar w:fldCharType="end"/>
      </w:r>
      <w:r>
        <w:t xml:space="preserve">. </w:t>
      </w:r>
    </w:p>
    <w:p w14:paraId="46061E86" w14:textId="3025D941" w:rsidR="004B3359" w:rsidRDefault="004B3359" w:rsidP="008F2C96">
      <w:pPr>
        <w:pStyle w:val="SANiveau2"/>
        <w:numPr>
          <w:ilvl w:val="0"/>
          <w:numId w:val="14"/>
        </w:numPr>
      </w:pPr>
      <w:r>
        <w:t>Udviklingskataloget, der udvikles af Innovationspartneren og Bygherre under Screenings</w:t>
      </w:r>
      <w:r w:rsidR="005C7403">
        <w:t>fasen</w:t>
      </w:r>
      <w:r>
        <w:t xml:space="preserve"> og Innovationsfasen efter p</w:t>
      </w:r>
      <w:r w:rsidR="00662469">
        <w:t>unkt</w:t>
      </w:r>
      <w:r>
        <w:t xml:space="preserve"> </w:t>
      </w:r>
      <w:r w:rsidR="00EC6313">
        <w:fldChar w:fldCharType="begin"/>
      </w:r>
      <w:r w:rsidR="00EC6313">
        <w:instrText xml:space="preserve"> REF _Ref78361323 \r \h </w:instrText>
      </w:r>
      <w:r w:rsidR="00EC6313">
        <w:fldChar w:fldCharType="separate"/>
      </w:r>
      <w:r w:rsidR="00EC6313">
        <w:t>10.14</w:t>
      </w:r>
      <w:r w:rsidR="00EC6313">
        <w:fldChar w:fldCharType="end"/>
      </w:r>
      <w:r>
        <w:t xml:space="preserve">. </w:t>
      </w:r>
    </w:p>
    <w:p w14:paraId="0575D957" w14:textId="1C335444" w:rsidR="00B05F61" w:rsidRDefault="00B05F61" w:rsidP="00B05F61">
      <w:pPr>
        <w:pStyle w:val="SANiveau2"/>
        <w:tabs>
          <w:tab w:val="clear" w:pos="1702"/>
          <w:tab w:val="num" w:pos="851"/>
        </w:tabs>
        <w:ind w:hanging="851"/>
      </w:pPr>
      <w:r>
        <w:t>Priselementerne nævnt i</w:t>
      </w:r>
      <w:r w:rsidR="006E2AA6">
        <w:t xml:space="preserve"> p</w:t>
      </w:r>
      <w:r w:rsidR="00662469">
        <w:t>unkt</w:t>
      </w:r>
      <w:r w:rsidR="006E2AA6">
        <w:t xml:space="preserve"> </w:t>
      </w:r>
      <w:r w:rsidR="006E2AA6">
        <w:fldChar w:fldCharType="begin"/>
      </w:r>
      <w:r w:rsidR="006E2AA6">
        <w:instrText xml:space="preserve"> REF _Ref65134248 \r \h </w:instrText>
      </w:r>
      <w:r w:rsidR="006E2AA6">
        <w:fldChar w:fldCharType="separate"/>
      </w:r>
      <w:r w:rsidR="00A70A34">
        <w:t>10.1</w:t>
      </w:r>
      <w:r w:rsidR="006E2AA6">
        <w:fldChar w:fldCharType="end"/>
      </w:r>
      <w:r>
        <w:t xml:space="preserve"> litra </w:t>
      </w:r>
      <w:proofErr w:type="gramStart"/>
      <w:r>
        <w:t>a)</w:t>
      </w:r>
      <w:r w:rsidR="005269FE">
        <w:t>-</w:t>
      </w:r>
      <w:proofErr w:type="gramEnd"/>
      <w:r>
        <w:t xml:space="preserve">f) afregnes efter de i litreringen angivne punkter. </w:t>
      </w:r>
    </w:p>
    <w:p w14:paraId="2F365B38" w14:textId="5B0DE934" w:rsidR="00F35258" w:rsidRDefault="00F35258" w:rsidP="00F35258">
      <w:pPr>
        <w:pStyle w:val="SANiveau2"/>
        <w:tabs>
          <w:tab w:val="clear" w:pos="1702"/>
          <w:tab w:val="num" w:pos="851"/>
        </w:tabs>
        <w:ind w:hanging="851"/>
      </w:pPr>
      <w:r>
        <w:t>Såfremt Innovationspartnerens arbejder i Aftalefase 1 og Aftalefase 2 undtagelsesvis</w:t>
      </w:r>
      <w:r w:rsidR="005E2D5A">
        <w:t>t</w:t>
      </w:r>
      <w:r>
        <w:t xml:space="preserve"> måtte omfatte ydelser, som ikke er prissat i Tilbudslisten, fastsættes timeprisen som følger:</w:t>
      </w:r>
    </w:p>
    <w:p w14:paraId="53563953" w14:textId="349E61E0" w:rsidR="00F35258" w:rsidRDefault="00F35258" w:rsidP="008F2C96">
      <w:pPr>
        <w:pStyle w:val="SANiveau2"/>
        <w:numPr>
          <w:ilvl w:val="1"/>
          <w:numId w:val="15"/>
        </w:numPr>
      </w:pPr>
      <w:r>
        <w:lastRenderedPageBreak/>
        <w:t>Ydelsen prissættes på samme måde som en sammenlignelig ydelse, som er omfattet af Tilbudslisten eller</w:t>
      </w:r>
    </w:p>
    <w:p w14:paraId="55C03CC0" w14:textId="3B1D99AE" w:rsidR="00F35258" w:rsidRDefault="00F35258" w:rsidP="008F2C96">
      <w:pPr>
        <w:pStyle w:val="SANiveau2"/>
        <w:numPr>
          <w:ilvl w:val="1"/>
          <w:numId w:val="15"/>
        </w:numPr>
      </w:pPr>
      <w:r>
        <w:t>Konkurrenceudsættelse af timepris under iagttagelse af udbudsreglerne</w:t>
      </w:r>
      <w:r w:rsidR="000D3A30">
        <w:t>, hvis der ikke findes sammenlignelige ydelser.</w:t>
      </w:r>
      <w:r>
        <w:t xml:space="preserve"> </w:t>
      </w:r>
    </w:p>
    <w:p w14:paraId="2BB84A49" w14:textId="1BF5E646" w:rsidR="00F35258" w:rsidRDefault="00F35258" w:rsidP="00403097">
      <w:pPr>
        <w:pStyle w:val="SANiveau2"/>
        <w:tabs>
          <w:tab w:val="clear" w:pos="1702"/>
          <w:tab w:val="num" w:pos="851"/>
        </w:tabs>
        <w:ind w:hanging="851"/>
      </w:pPr>
      <w:r>
        <w:t xml:space="preserve">Såfremt det konkret er relevant, kan rådgivning (f.eks. en forundersøgelse) eller køb af drifts- og serviceaftaler (vedr. udstyr og installationer omfattet af leverancen under </w:t>
      </w:r>
      <w:r w:rsidR="003B31F3">
        <w:t>Aftalefase</w:t>
      </w:r>
      <w:r>
        <w:t xml:space="preserve"> 3), dog udføres efter indhentelse af 3 underhåndsbud. Prisen for en sådan ydelse må ikke medføre en højere pris for Projektet end en samlet kalkulation efter </w:t>
      </w:r>
      <w:proofErr w:type="spellStart"/>
      <w:r>
        <w:t>Molio</w:t>
      </w:r>
      <w:proofErr w:type="spellEnd"/>
      <w:r>
        <w:t xml:space="preserve"> Prisdata </w:t>
      </w:r>
      <w:r w:rsidR="003B31F3">
        <w:t>[nybyggeri] uden</w:t>
      </w:r>
      <w:r>
        <w:t xml:space="preserve"> salær inkl</w:t>
      </w:r>
      <w:r w:rsidR="009920EF">
        <w:t>usive</w:t>
      </w:r>
      <w:r>
        <w:t xml:space="preserve"> det tilbudte</w:t>
      </w:r>
      <w:r w:rsidR="002777BB">
        <w:t xml:space="preserve"> tillæg/</w:t>
      </w:r>
      <w:r>
        <w:t>fradrag</w:t>
      </w:r>
      <w:r w:rsidR="002777BB">
        <w:t>, jf. Tilbuddet (bilag [indsæt])</w:t>
      </w:r>
      <w:r>
        <w:t xml:space="preserve">. </w:t>
      </w:r>
    </w:p>
    <w:p w14:paraId="4DE3CC7B" w14:textId="5ADA5127" w:rsidR="003B31F3" w:rsidRDefault="00F35258" w:rsidP="00D37CFB">
      <w:pPr>
        <w:pStyle w:val="SANiveau2"/>
        <w:tabs>
          <w:tab w:val="clear" w:pos="1702"/>
          <w:tab w:val="num" w:pos="851"/>
        </w:tabs>
        <w:ind w:hanging="851"/>
      </w:pPr>
      <w:r>
        <w:t xml:space="preserve">Håndværkerudgifter, der undtagelsesvist ikke måtte kunne beregnes på baggrund af </w:t>
      </w:r>
      <w:proofErr w:type="spellStart"/>
      <w:r>
        <w:t>Molio</w:t>
      </w:r>
      <w:proofErr w:type="spellEnd"/>
      <w:r>
        <w:t xml:space="preserve"> Prisdata </w:t>
      </w:r>
      <w:r w:rsidR="003B31F3">
        <w:t>[nybyggeri]</w:t>
      </w:r>
      <w:r>
        <w:t xml:space="preserve">, udføres på baggrund af indhentelse af tilbud i overensstemmelse med gældende udbudsregler. </w:t>
      </w:r>
    </w:p>
    <w:p w14:paraId="769E168E" w14:textId="4BFA90EC" w:rsidR="00F35258" w:rsidRDefault="00F35258" w:rsidP="00590AF0">
      <w:pPr>
        <w:pStyle w:val="SANiveau2"/>
        <w:tabs>
          <w:tab w:val="clear" w:pos="1702"/>
          <w:tab w:val="num" w:pos="851"/>
        </w:tabs>
        <w:ind w:hanging="851"/>
      </w:pPr>
      <w:r>
        <w:t xml:space="preserve">Uanset om arbejdet udføres af </w:t>
      </w:r>
      <w:r w:rsidR="003B31F3">
        <w:t>Innovationspartneren</w:t>
      </w:r>
      <w:r>
        <w:t xml:space="preserve"> selv eller af underrådgivere, underentreprenører eller øvrige underleverandører er </w:t>
      </w:r>
      <w:r w:rsidR="003B31F3">
        <w:t>Innovationspartneren</w:t>
      </w:r>
      <w:r>
        <w:t xml:space="preserve"> ikke berettiget til tillæg udover de i </w:t>
      </w:r>
      <w:r w:rsidR="003B31F3">
        <w:t>Partnerskabsaftalen</w:t>
      </w:r>
      <w:r>
        <w:t xml:space="preserve"> nævnte.</w:t>
      </w:r>
    </w:p>
    <w:p w14:paraId="3C6A4229" w14:textId="7663BFDF" w:rsidR="00590AF0" w:rsidRDefault="00590AF0" w:rsidP="00403097">
      <w:pPr>
        <w:pStyle w:val="SANiveau2"/>
        <w:tabs>
          <w:tab w:val="clear" w:pos="1702"/>
          <w:tab w:val="num" w:pos="851"/>
        </w:tabs>
        <w:ind w:hanging="851"/>
      </w:pPr>
      <w:r>
        <w:t>Alle omkostninger til Selektiv Nedtagning under Aftalefase 2 skal kunne rummes inden for Entreprisesummen for Selektiv Nedtagning, der er fast</w:t>
      </w:r>
      <w:r w:rsidR="00656DDF">
        <w:t>s</w:t>
      </w:r>
      <w:r>
        <w:t>at i Totalentrepriseaftalen om Selektiv Nedtagning</w:t>
      </w:r>
      <w:r w:rsidR="00154421">
        <w:t>,</w:t>
      </w:r>
      <w:r>
        <w:t xml:space="preserve"> idet udgifter til Vejrligsbestemte vinterforanstaltninger dog estimeres for efterfølgende at blive afregnet efter dokumenteret faktisk forbrug. </w:t>
      </w:r>
    </w:p>
    <w:p w14:paraId="1F7AB0A5" w14:textId="2A8FFA3B" w:rsidR="00590AF0" w:rsidRDefault="00F35258" w:rsidP="00590AF0">
      <w:pPr>
        <w:pStyle w:val="SANiveau2"/>
        <w:tabs>
          <w:tab w:val="clear" w:pos="1702"/>
          <w:tab w:val="num" w:pos="851"/>
        </w:tabs>
        <w:ind w:hanging="851"/>
      </w:pPr>
      <w:r>
        <w:t xml:space="preserve">Alle omkostninger </w:t>
      </w:r>
      <w:r w:rsidR="00403097">
        <w:t xml:space="preserve">til opførelse af Byggeriet </w:t>
      </w:r>
      <w:r>
        <w:t xml:space="preserve">under </w:t>
      </w:r>
      <w:r w:rsidR="00590AF0">
        <w:t>Aftalefase</w:t>
      </w:r>
      <w:r>
        <w:t xml:space="preserve"> 3 skal kunne rummes inden for Entreprisesummen</w:t>
      </w:r>
      <w:r w:rsidR="00590AF0">
        <w:t xml:space="preserve"> for opførelse</w:t>
      </w:r>
      <w:r>
        <w:t xml:space="preserve">, der er fastsat i </w:t>
      </w:r>
      <w:r w:rsidR="00590AF0">
        <w:t>Totalentrepriseaftalen om opførelse</w:t>
      </w:r>
      <w:r>
        <w:t xml:space="preserve">, idet udgifter til Vejrligsbestemte vinterforanstaltninger dog estimeres for efterfølgende at blive afregnet efter dokumenteret faktisk forbrug. </w:t>
      </w:r>
    </w:p>
    <w:p w14:paraId="5F17A9EB" w14:textId="438FCE6A" w:rsidR="00F35258" w:rsidRDefault="00F35258" w:rsidP="00590AF0">
      <w:pPr>
        <w:pStyle w:val="SANiveau2"/>
        <w:tabs>
          <w:tab w:val="clear" w:pos="1702"/>
          <w:tab w:val="num" w:pos="851"/>
        </w:tabs>
        <w:ind w:hanging="851"/>
      </w:pPr>
      <w:r>
        <w:t xml:space="preserve">Entreprisesummen i henhold til </w:t>
      </w:r>
      <w:r w:rsidR="00590AF0">
        <w:t>Totalentrepriseaftalen om Selektiv Nedrivning henholdsvis Totalentrepriseaftalen om opførelse</w:t>
      </w:r>
      <w:r>
        <w:t xml:space="preserve"> opgøres som summen af henholdsvis (i) Håndværkerudgifter, (ii) </w:t>
      </w:r>
      <w:r w:rsidR="00590AF0">
        <w:t>Øvrige</w:t>
      </w:r>
      <w:r>
        <w:t xml:space="preserve"> byggepladsomkostninger og årstidsbestemte v</w:t>
      </w:r>
      <w:r w:rsidR="00590AF0">
        <w:t>inter</w:t>
      </w:r>
      <w:r>
        <w:t>foranstaltninger</w:t>
      </w:r>
      <w:r w:rsidR="00C02D74">
        <w:t>,</w:t>
      </w:r>
      <w:r>
        <w:t xml:space="preserve"> (iii) </w:t>
      </w:r>
      <w:r w:rsidR="00590AF0">
        <w:t>Dækningsbidrag</w:t>
      </w:r>
      <w:r w:rsidR="006C6D04">
        <w:t>et</w:t>
      </w:r>
      <w:r w:rsidR="00590AF0">
        <w:t xml:space="preserve"> og</w:t>
      </w:r>
      <w:r>
        <w:t xml:space="preserve"> (iv) Intern teknisk rådgivning.</w:t>
      </w:r>
    </w:p>
    <w:p w14:paraId="5946C64F" w14:textId="601B314F" w:rsidR="00F35258" w:rsidRDefault="00F35258" w:rsidP="00590AF0">
      <w:pPr>
        <w:pStyle w:val="SANiveau2"/>
        <w:tabs>
          <w:tab w:val="clear" w:pos="1702"/>
          <w:tab w:val="num" w:pos="851"/>
        </w:tabs>
        <w:ind w:hanging="851"/>
      </w:pPr>
      <w:bookmarkStart w:id="13" w:name="_Ref64908152"/>
      <w:r w:rsidRPr="00590AF0">
        <w:rPr>
          <w:b/>
          <w:bCs/>
        </w:rPr>
        <w:t xml:space="preserve">Håndværkerudgifterne </w:t>
      </w:r>
      <w:r>
        <w:t>prissættes således, at prisen for Projektet ikke må overstige prisen kalkuleret, som følger:</w:t>
      </w:r>
      <w:bookmarkEnd w:id="13"/>
    </w:p>
    <w:p w14:paraId="32BA3344" w14:textId="7EEEA12E" w:rsidR="00590AF0" w:rsidRDefault="00F35258" w:rsidP="008F2C96">
      <w:pPr>
        <w:pStyle w:val="SANiveau2"/>
        <w:numPr>
          <w:ilvl w:val="0"/>
          <w:numId w:val="16"/>
        </w:numPr>
      </w:pPr>
      <w:proofErr w:type="spellStart"/>
      <w:r>
        <w:t>Molio</w:t>
      </w:r>
      <w:proofErr w:type="spellEnd"/>
      <w:r>
        <w:t xml:space="preserve"> Prisdata </w:t>
      </w:r>
      <w:r w:rsidR="00590AF0">
        <w:t>[nybyggeri]</w:t>
      </w:r>
      <w:r>
        <w:t xml:space="preserve"> brutto </w:t>
      </w:r>
      <w:r w:rsidR="002777BB">
        <w:t>uden</w:t>
      </w:r>
      <w:r>
        <w:t xml:space="preserve"> salær, inklusiv</w:t>
      </w:r>
      <w:r w:rsidR="00590AF0">
        <w:t>e</w:t>
      </w:r>
      <w:r>
        <w:t xml:space="preserve"> tilbudt</w:t>
      </w:r>
      <w:r w:rsidR="002777BB">
        <w:t xml:space="preserve"> tillæg/</w:t>
      </w:r>
      <w:r>
        <w:t xml:space="preserve">fradrag i henhold til Tilbuddet, jf. bilag </w:t>
      </w:r>
      <w:r w:rsidR="00590AF0">
        <w:t>[indsæt]</w:t>
      </w:r>
      <w:r>
        <w:t xml:space="preserve"> og/eller</w:t>
      </w:r>
    </w:p>
    <w:p w14:paraId="50717D20" w14:textId="77777777" w:rsidR="00D37CFB" w:rsidRDefault="00590AF0" w:rsidP="00D37CFB">
      <w:pPr>
        <w:pStyle w:val="SANiveau2"/>
        <w:numPr>
          <w:ilvl w:val="0"/>
          <w:numId w:val="16"/>
        </w:numPr>
      </w:pPr>
      <w:r>
        <w:t>Den tilbudte pris</w:t>
      </w:r>
      <w:r w:rsidR="00F35258">
        <w:t xml:space="preserve"> efter udbud</w:t>
      </w:r>
      <w:r>
        <w:t xml:space="preserve"> i overensstemmelse med udbudsreglerne</w:t>
      </w:r>
      <w:r w:rsidR="00F35258">
        <w:t xml:space="preserve">. </w:t>
      </w:r>
    </w:p>
    <w:p w14:paraId="36369250" w14:textId="12607D89" w:rsidR="00590AF0" w:rsidRDefault="00F35258" w:rsidP="00D37CFB">
      <w:pPr>
        <w:pStyle w:val="SANiveau2"/>
        <w:numPr>
          <w:ilvl w:val="0"/>
          <w:numId w:val="0"/>
        </w:numPr>
        <w:ind w:left="851"/>
      </w:pPr>
      <w:r>
        <w:t>Opgørelsesmetoden for Håndværkerudgifterne (hhv. i</w:t>
      </w:r>
      <w:r w:rsidR="002777BB">
        <w:t xml:space="preserve"> og </w:t>
      </w:r>
      <w:r>
        <w:t>ii) kan kombineres</w:t>
      </w:r>
      <w:r w:rsidR="00590AF0">
        <w:t>.</w:t>
      </w:r>
    </w:p>
    <w:p w14:paraId="0952714C" w14:textId="742478AE" w:rsidR="00F35258" w:rsidRDefault="00F35258" w:rsidP="00590AF0">
      <w:pPr>
        <w:pStyle w:val="SANiveau2"/>
        <w:numPr>
          <w:ilvl w:val="0"/>
          <w:numId w:val="0"/>
        </w:numPr>
        <w:ind w:left="851"/>
      </w:pPr>
      <w:r>
        <w:t>Ad. i:</w:t>
      </w:r>
    </w:p>
    <w:p w14:paraId="4F73023F" w14:textId="77777777" w:rsidR="002777BB" w:rsidRDefault="002777BB" w:rsidP="002777BB">
      <w:pPr>
        <w:pStyle w:val="SANiveau2"/>
        <w:numPr>
          <w:ilvl w:val="0"/>
          <w:numId w:val="0"/>
        </w:numPr>
        <w:ind w:left="851"/>
      </w:pPr>
      <w:r>
        <w:t xml:space="preserve">Udgangspunktet for prissætning er </w:t>
      </w:r>
      <w:proofErr w:type="spellStart"/>
      <w:r>
        <w:t>Molio</w:t>
      </w:r>
      <w:proofErr w:type="spellEnd"/>
      <w:r>
        <w:t xml:space="preserve"> Prisdata [nybyggeri] brutto uden salær, inklusive tilbudt tillæg/fradrag i henhold til Tilbuddet, jf. (bilag 13). </w:t>
      </w:r>
    </w:p>
    <w:p w14:paraId="0A2A17FC" w14:textId="23AA5866" w:rsidR="002777BB" w:rsidRDefault="002777BB" w:rsidP="002777BB">
      <w:pPr>
        <w:ind w:left="851" w:right="-1"/>
      </w:pPr>
      <w:r>
        <w:t>I prissætningen skal være indeholdt alle tillæg, herunder omkostningstillæg, omkostninger til kørsel og anden transport, kontorhold, mv.</w:t>
      </w:r>
    </w:p>
    <w:p w14:paraId="0BE6E402" w14:textId="77777777" w:rsidR="002777BB" w:rsidRDefault="002777BB" w:rsidP="002777BB">
      <w:pPr>
        <w:ind w:right="-1"/>
      </w:pPr>
    </w:p>
    <w:p w14:paraId="6FDB9C93" w14:textId="0C603862" w:rsidR="002777BB" w:rsidRDefault="002777BB" w:rsidP="002777BB">
      <w:pPr>
        <w:ind w:left="851" w:right="-1"/>
      </w:pPr>
      <w:r>
        <w:lastRenderedPageBreak/>
        <w:t>Prissætningen af Håndværkerudgifter omfatter ikke kapacitetsomkostninger og andre indirekte omkostninger, idet disse medregnes i Dækningsbidraget.</w:t>
      </w:r>
      <w:r w:rsidR="00E6754D">
        <w:br/>
      </w:r>
    </w:p>
    <w:p w14:paraId="14CAEC21" w14:textId="590E101A" w:rsidR="00F35258" w:rsidRDefault="002777BB" w:rsidP="002777BB">
      <w:pPr>
        <w:ind w:left="851" w:right="-1"/>
      </w:pPr>
      <w:r>
        <w:t xml:space="preserve">Bygherren kan – hvis der er tvivl om, hvorvidt prisen for Projektet er korrekt </w:t>
      </w:r>
      <w:r w:rsidR="00CD0AF3">
        <w:t xml:space="preserve">– </w:t>
      </w:r>
      <w:r>
        <w:t xml:space="preserve">sende priserne til en beregner for egen regning. Innovationspartneren skal på forlangende kunne eftervise, at der ikke kunne opnås en lavere pris ved anvendelse af </w:t>
      </w:r>
      <w:proofErr w:type="spellStart"/>
      <w:r>
        <w:t>Molio</w:t>
      </w:r>
      <w:proofErr w:type="spellEnd"/>
      <w:r>
        <w:t xml:space="preserve"> Prisdata [nybyggeri] priser.</w:t>
      </w:r>
      <w:r w:rsidR="00DA7356">
        <w:t xml:space="preserve"> Hvis </w:t>
      </w:r>
      <w:r w:rsidR="00E118AF">
        <w:t>Innovationspartneren ikke kan eftervise dette,</w:t>
      </w:r>
      <w:r w:rsidR="00450D2D">
        <w:t xml:space="preserve"> skal Innovationspartnerens prissætning af </w:t>
      </w:r>
      <w:r w:rsidR="00B86BD6">
        <w:t>h</w:t>
      </w:r>
      <w:r w:rsidR="00450D2D">
        <w:t>åndværkerudgifterne erstattes med beregnerens</w:t>
      </w:r>
      <w:r w:rsidR="00B86BD6">
        <w:t xml:space="preserve"> prissætning. </w:t>
      </w:r>
      <w:r w:rsidR="00E118AF">
        <w:t xml:space="preserve"> </w:t>
      </w:r>
    </w:p>
    <w:p w14:paraId="0DBA6B11" w14:textId="77777777" w:rsidR="002777BB" w:rsidRDefault="002777BB" w:rsidP="002777BB">
      <w:pPr>
        <w:ind w:left="851" w:right="-1"/>
      </w:pPr>
    </w:p>
    <w:p w14:paraId="47D170E6" w14:textId="77777777" w:rsidR="00F35258" w:rsidRDefault="00F35258" w:rsidP="00590AF0">
      <w:pPr>
        <w:pStyle w:val="SANiveau2"/>
        <w:numPr>
          <w:ilvl w:val="0"/>
          <w:numId w:val="0"/>
        </w:numPr>
        <w:ind w:left="851"/>
      </w:pPr>
      <w:r>
        <w:t>Ad. ii:</w:t>
      </w:r>
    </w:p>
    <w:p w14:paraId="02F868D1" w14:textId="4A7F0E26" w:rsidR="00F35258" w:rsidRDefault="00F35258" w:rsidP="00415FDC">
      <w:pPr>
        <w:pStyle w:val="SANiveau2"/>
        <w:numPr>
          <w:ilvl w:val="0"/>
          <w:numId w:val="0"/>
        </w:numPr>
        <w:ind w:left="851"/>
      </w:pPr>
      <w:r>
        <w:t xml:space="preserve">Prissættes Projektet, eller dele heraf, ikke af </w:t>
      </w:r>
      <w:r w:rsidR="00415FDC">
        <w:t>Innovationspartneren</w:t>
      </w:r>
      <w:r>
        <w:t xml:space="preserve"> efter p</w:t>
      </w:r>
      <w:r w:rsidR="00662469">
        <w:t>unkt</w:t>
      </w:r>
      <w:r>
        <w:t xml:space="preserve"> </w:t>
      </w:r>
      <w:r w:rsidR="00415FDC">
        <w:fldChar w:fldCharType="begin"/>
      </w:r>
      <w:r w:rsidR="00415FDC">
        <w:instrText xml:space="preserve"> REF _Ref64908152 \r \h </w:instrText>
      </w:r>
      <w:r w:rsidR="00415FDC">
        <w:fldChar w:fldCharType="separate"/>
      </w:r>
      <w:r w:rsidR="00A70A34">
        <w:t>10.10</w:t>
      </w:r>
      <w:r w:rsidR="00415FDC">
        <w:fldChar w:fldCharType="end"/>
      </w:r>
      <w:r>
        <w:t xml:space="preserve"> (i), skal </w:t>
      </w:r>
      <w:r w:rsidR="00415FDC">
        <w:t>Innovationspartneren</w:t>
      </w:r>
      <w:r>
        <w:t xml:space="preserve"> afholde udbud/indhente tilbud efter gældende udbudsregler efter en af Parterne nærmere aftalt fuldmagtsmodel for </w:t>
      </w:r>
      <w:r w:rsidR="00415FDC">
        <w:t>Innovationspartnerens</w:t>
      </w:r>
      <w:r>
        <w:t xml:space="preserve"> regning og på sædvanlige vilkår. </w:t>
      </w:r>
    </w:p>
    <w:p w14:paraId="39A1EB70" w14:textId="2E022B6C" w:rsidR="00F35258" w:rsidRDefault="00415FDC" w:rsidP="00D37CFB">
      <w:pPr>
        <w:pStyle w:val="SANiveau2"/>
        <w:numPr>
          <w:ilvl w:val="0"/>
          <w:numId w:val="0"/>
        </w:numPr>
        <w:ind w:left="851"/>
      </w:pPr>
      <w:r w:rsidRPr="001D253D">
        <w:t xml:space="preserve">Førelse af en eventuel klagesag i forbindelse med afholdelse af udbud mv. forestås af </w:t>
      </w:r>
      <w:r>
        <w:t>Bygherren</w:t>
      </w:r>
      <w:r w:rsidRPr="001D253D">
        <w:t xml:space="preserve">, men udgifter forbundet med sagen afholdes ultimativt af </w:t>
      </w:r>
      <w:r>
        <w:t>Innovationspartneren</w:t>
      </w:r>
      <w:r w:rsidRPr="001D253D">
        <w:t xml:space="preserve">, såfremt klageren får medhold, medmindre </w:t>
      </w:r>
      <w:r>
        <w:t>Innovationspartneren</w:t>
      </w:r>
      <w:r w:rsidRPr="001D253D">
        <w:t xml:space="preserve"> kan godtgøre, at </w:t>
      </w:r>
      <w:r>
        <w:t>Innovationspartneren</w:t>
      </w:r>
      <w:r w:rsidRPr="001D253D">
        <w:t xml:space="preserve"> ikke kan bebrejdes sagens udfald. </w:t>
      </w:r>
      <w:r>
        <w:t>Innovationspartneren</w:t>
      </w:r>
      <w:r w:rsidRPr="001D253D">
        <w:t xml:space="preserve"> er forpligtet til at bistå under klagesagen med </w:t>
      </w:r>
      <w:r w:rsidRPr="007B7B8A">
        <w:t xml:space="preserve">fremskaffelse af oplysninger, dokumentation mv. </w:t>
      </w:r>
    </w:p>
    <w:p w14:paraId="782485A5" w14:textId="0E514186" w:rsidR="00F35258" w:rsidRDefault="00415FDC" w:rsidP="00D37CFB">
      <w:pPr>
        <w:pStyle w:val="SANiveau2"/>
        <w:tabs>
          <w:tab w:val="clear" w:pos="1702"/>
          <w:tab w:val="num" w:pos="851"/>
        </w:tabs>
        <w:ind w:hanging="851"/>
      </w:pPr>
      <w:bookmarkStart w:id="14" w:name="_Ref77150933"/>
      <w:r w:rsidRPr="00415FDC">
        <w:rPr>
          <w:b/>
          <w:bCs/>
        </w:rPr>
        <w:t>Øvrige</w:t>
      </w:r>
      <w:r w:rsidR="00F35258" w:rsidRPr="00415FDC">
        <w:rPr>
          <w:b/>
          <w:bCs/>
        </w:rPr>
        <w:t xml:space="preserve"> byggepladsomkostninger og årstidsbestemte vinterforanstaltninger</w:t>
      </w:r>
      <w:r w:rsidR="00F35258">
        <w:t xml:space="preserve"> </w:t>
      </w:r>
      <w:r w:rsidR="00E270DA">
        <w:t>o</w:t>
      </w:r>
      <w:r w:rsidR="00F35258">
        <w:t xml:space="preserve">pgøres og fastlåses ved indgåelse af </w:t>
      </w:r>
      <w:r>
        <w:t>Totalentreprisekontrakt om Selektiv Nedtagning henholdsvis Totalentreprisekontrakt om opførelse</w:t>
      </w:r>
      <w:r w:rsidR="00F35258">
        <w:t xml:space="preserve"> som et fast beløb i DKK på baggrund af den tilbudte procentsats for </w:t>
      </w:r>
      <w:r>
        <w:t>Øvrige</w:t>
      </w:r>
      <w:r w:rsidR="00F35258">
        <w:t xml:space="preserve"> byggepladsomkostninger og årstidsbestemte vinterforanstaltninger i henhold til Tilbudslisten</w:t>
      </w:r>
      <w:r>
        <w:t xml:space="preserve">, </w:t>
      </w:r>
      <w:r w:rsidR="00F35258">
        <w:t xml:space="preserve">jf. bilag </w:t>
      </w:r>
      <w:r>
        <w:t>[indsæt]</w:t>
      </w:r>
      <w:r w:rsidR="00F35258">
        <w:t>, og/eller efter tilbudspris efter udbud (udbud gennemføres i så fald efter principperne i p</w:t>
      </w:r>
      <w:r w:rsidR="00662469">
        <w:t>unkt</w:t>
      </w:r>
      <w:r w:rsidR="00B86BD6">
        <w:t xml:space="preserve"> </w:t>
      </w:r>
      <w:r w:rsidR="00B86BD6">
        <w:fldChar w:fldCharType="begin"/>
      </w:r>
      <w:r w:rsidR="00B86BD6">
        <w:instrText xml:space="preserve"> REF _Ref64908152 \r \h </w:instrText>
      </w:r>
      <w:r w:rsidR="00B86BD6">
        <w:fldChar w:fldCharType="separate"/>
      </w:r>
      <w:r w:rsidR="00A70A34">
        <w:t>10.10</w:t>
      </w:r>
      <w:r w:rsidR="00B86BD6">
        <w:fldChar w:fldCharType="end"/>
      </w:r>
      <w:r w:rsidR="00F35258">
        <w:t xml:space="preserve"> ovenfor (ii). Priselementet omfatter udgifter til etablering og drift af byggeplads og årstidsbestemte vinterforanstaltninger, som ikke er omfattet af prissætningen omfattet af Håndværkerudgifterne.</w:t>
      </w:r>
      <w:r w:rsidR="00C12F09">
        <w:t xml:space="preserve"> Hvis Parterne indgår Totalentreprisekontrakt om Selektiv Nedtagning</w:t>
      </w:r>
      <w:r w:rsidR="00AA540D">
        <w:t>,</w:t>
      </w:r>
      <w:r w:rsidR="00C12F09">
        <w:t xml:space="preserve"> omfatter priselementet </w:t>
      </w:r>
      <w:r w:rsidR="00463A3D">
        <w:t>opbevaring af materialer, der er oppebåret under den Selektive Nedtagning.</w:t>
      </w:r>
      <w:bookmarkEnd w:id="14"/>
      <w:r w:rsidR="00463A3D">
        <w:t xml:space="preserve"> </w:t>
      </w:r>
      <w:r w:rsidR="00C12F09">
        <w:t xml:space="preserve"> </w:t>
      </w:r>
    </w:p>
    <w:p w14:paraId="57406EC1" w14:textId="173DE2F2" w:rsidR="00FC372E" w:rsidRDefault="00F35258" w:rsidP="00D37CFB">
      <w:pPr>
        <w:pStyle w:val="SANiveau2"/>
        <w:tabs>
          <w:tab w:val="clear" w:pos="1702"/>
          <w:tab w:val="num" w:pos="851"/>
        </w:tabs>
        <w:ind w:hanging="851"/>
      </w:pPr>
      <w:bookmarkStart w:id="15" w:name="_Ref77150952"/>
      <w:r w:rsidRPr="00415FDC">
        <w:rPr>
          <w:b/>
          <w:bCs/>
        </w:rPr>
        <w:t>Intern teknisk rådgivning</w:t>
      </w:r>
      <w:r>
        <w:t xml:space="preserve"> omfatter al rådgivning, der er nødvendig </w:t>
      </w:r>
      <w:r w:rsidR="00FC372E">
        <w:t>i Aftalefase</w:t>
      </w:r>
      <w:r>
        <w:t xml:space="preserve"> 3 for at gennemføre Projektet</w:t>
      </w:r>
      <w:r w:rsidR="00FC372E">
        <w:t xml:space="preserve"> i henhold til Totalentrepriseaftale om opførelse,</w:t>
      </w:r>
      <w:r>
        <w:t xml:space="preserve"> herunder – men ikke begrænset til</w:t>
      </w:r>
      <w:r w:rsidR="00FC372E">
        <w:t xml:space="preserve"> </w:t>
      </w:r>
      <w:r w:rsidR="000F6E01">
        <w:t>–</w:t>
      </w:r>
      <w:r>
        <w:t xml:space="preserve"> </w:t>
      </w:r>
      <w:r w:rsidR="000F6E01">
        <w:t>udførelsesprojekt</w:t>
      </w:r>
      <w:r>
        <w:t>, fagtilsyn og projektopfølgning, samt samtlige ledelsesmæssige rådgivningsydelser under Aftal</w:t>
      </w:r>
      <w:r w:rsidR="00FC372E">
        <w:t>efase</w:t>
      </w:r>
      <w:r>
        <w:t xml:space="preserve"> 3, herunder byggeledelse, projekteringsledelse</w:t>
      </w:r>
      <w:r w:rsidR="007B10AD">
        <w:t xml:space="preserve">, </w:t>
      </w:r>
      <w:r>
        <w:t>IKT-ledelse</w:t>
      </w:r>
      <w:r w:rsidR="007B10AD">
        <w:t xml:space="preserve"> og bæredygtighedsledelse</w:t>
      </w:r>
      <w:r>
        <w:t xml:space="preserve">. Intern teknisk rådgivning beregnes og fastlåses ved </w:t>
      </w:r>
      <w:r w:rsidR="00FC372E">
        <w:t>indgåelse af Totalentrepriseaftale om opførelse</w:t>
      </w:r>
      <w:r>
        <w:t xml:space="preserve"> som et fast beløb i DKK på baggrund af summen af prissætningen af Håndværkerudgifterne og </w:t>
      </w:r>
      <w:r w:rsidR="00FC372E">
        <w:t>Øvrige</w:t>
      </w:r>
      <w:r>
        <w:t xml:space="preserve"> byggepladsomkostninger og årstidsbestemte vinterforanstaltninger i henhold til den tilbudte procentsats </w:t>
      </w:r>
      <w:r w:rsidR="00FC372E">
        <w:t>i</w:t>
      </w:r>
      <w:r>
        <w:t xml:space="preserve"> Tilbudslisten, jf.</w:t>
      </w:r>
      <w:r w:rsidR="00FC372E">
        <w:t xml:space="preserve"> </w:t>
      </w:r>
      <w:r>
        <w:t xml:space="preserve">bilag </w:t>
      </w:r>
      <w:r w:rsidR="00FC372E">
        <w:t>[indsæt].</w:t>
      </w:r>
      <w:bookmarkEnd w:id="15"/>
      <w:r w:rsidR="00FC372E">
        <w:t xml:space="preserve"> </w:t>
      </w:r>
    </w:p>
    <w:p w14:paraId="45800D45" w14:textId="2E16CB6B" w:rsidR="00F35258" w:rsidRDefault="00FC372E" w:rsidP="00403097">
      <w:pPr>
        <w:pStyle w:val="SANiveau2"/>
        <w:numPr>
          <w:ilvl w:val="0"/>
          <w:numId w:val="0"/>
        </w:numPr>
        <w:ind w:left="851"/>
      </w:pPr>
      <w:r>
        <w:t>Hvis Bygherre ønsker at indgå Totalentreprisekontrakt om Selektiv Nedtagning i Aftalefase 2</w:t>
      </w:r>
      <w:r w:rsidR="00CF2B84">
        <w:t>,</w:t>
      </w:r>
      <w:r>
        <w:t xml:space="preserve"> er Innovationspartneren forpligtet til at antage en særskilt nedtagningsrådgiver som Underleverandør, således at den samme rådgiver ikke er</w:t>
      </w:r>
      <w:r w:rsidR="00403097">
        <w:t xml:space="preserve"> Underleverandør for så vidt angår den Selektive Nedtagning og opførelsen af Byggeriet</w:t>
      </w:r>
      <w:r>
        <w:t xml:space="preserve">. For så vidt angår Aftalefase 2 omfatter </w:t>
      </w:r>
      <w:r w:rsidRPr="00403097">
        <w:t>Intern teknisk rådgivning</w:t>
      </w:r>
      <w:r w:rsidR="00403097" w:rsidRPr="00403097">
        <w:t xml:space="preserve"> </w:t>
      </w:r>
      <w:r w:rsidR="00403097">
        <w:t xml:space="preserve">dermed al rådgivning, der er nødvendig i Aftalefase 2 for at gennemføre Selektiv Nedtagning i henhold til Totalentrepriseaftale om Selektiv Nedtagning. Intern teknisk </w:t>
      </w:r>
      <w:r w:rsidR="00403097">
        <w:lastRenderedPageBreak/>
        <w:t xml:space="preserve">rådgivning beregnes og fastlåses ved indgåelse af Totalentrepriseaftale om Selektiv Nedtagning som et fast beløb i DKK på baggrund af summen af prissætningen af Håndværkerudgifterne og Øvrige byggepladsomkostninger og årstidsbestemte vinterforanstaltninger i henhold til den tilbudte procentsats i Tilbudslisten, jf. bilag [indsæt]. </w:t>
      </w:r>
    </w:p>
    <w:p w14:paraId="32BD7EEC" w14:textId="5E4B647B" w:rsidR="00403097" w:rsidRDefault="00FC372E" w:rsidP="00403097">
      <w:pPr>
        <w:pStyle w:val="SANiveau2"/>
        <w:tabs>
          <w:tab w:val="clear" w:pos="1702"/>
          <w:tab w:val="num" w:pos="851"/>
        </w:tabs>
        <w:ind w:hanging="851"/>
      </w:pPr>
      <w:bookmarkStart w:id="16" w:name="_Ref78361299"/>
      <w:r w:rsidRPr="00FC372E">
        <w:rPr>
          <w:b/>
          <w:bCs/>
        </w:rPr>
        <w:t>Dækningsbidraget</w:t>
      </w:r>
      <w:r>
        <w:t xml:space="preserve"> </w:t>
      </w:r>
      <w:r w:rsidR="00F35258">
        <w:t xml:space="preserve">opgøres og fastlåses </w:t>
      </w:r>
      <w:r w:rsidR="00403097">
        <w:t xml:space="preserve">ved indgåelse af Totalentreprisekontrakt om Selektiv Nedtagning henholdsvis Totalentreprisekontrakt om opførelse </w:t>
      </w:r>
      <w:r w:rsidR="00F35258">
        <w:t xml:space="preserve">som et fast beløb i DKK på baggrund af summen af prissætningen af Håndværkerudgifterne, </w:t>
      </w:r>
      <w:r w:rsidR="00403097">
        <w:t>Øvrige</w:t>
      </w:r>
      <w:r w:rsidR="00F35258">
        <w:t xml:space="preserve"> byggepladsomkostninger og årstidsbestemte vinterforanstaltninger</w:t>
      </w:r>
      <w:r w:rsidR="005744F3">
        <w:t>,</w:t>
      </w:r>
      <w:r w:rsidR="00F35258">
        <w:t xml:space="preserve"> samt Intern teknisk rådgivning i henhold til den tilbudte </w:t>
      </w:r>
      <w:r w:rsidR="00403097">
        <w:t>Dækningsbidragssats</w:t>
      </w:r>
      <w:r w:rsidR="00F35258">
        <w:t xml:space="preserve"> efter Tilbudslisten, jf. bilag </w:t>
      </w:r>
      <w:r w:rsidR="00403097">
        <w:t>[indsæt]</w:t>
      </w:r>
      <w:r w:rsidR="00F35258">
        <w:t xml:space="preserve">. </w:t>
      </w:r>
      <w:r w:rsidR="00403097">
        <w:t>Dækningsbidraget</w:t>
      </w:r>
      <w:r w:rsidR="00F35258">
        <w:t xml:space="preserve"> skal dække enhver direkte eller indirekte omkostning og avance</w:t>
      </w:r>
      <w:r w:rsidR="00E01769">
        <w:t>,</w:t>
      </w:r>
      <w:r w:rsidR="00F35258">
        <w:t xml:space="preserve"> som ikke er indeholdt i de øvrige priselementer gældende for </w:t>
      </w:r>
      <w:r w:rsidR="00403097">
        <w:t>Entreprisesummen for Selektiv Nedtagning henholdsvis Entreprisesummen for opførelse.</w:t>
      </w:r>
      <w:bookmarkEnd w:id="16"/>
      <w:r w:rsidR="00403097">
        <w:t xml:space="preserve"> </w:t>
      </w:r>
      <w:r w:rsidR="00F35258">
        <w:t xml:space="preserve">   </w:t>
      </w:r>
    </w:p>
    <w:p w14:paraId="1F313487" w14:textId="579021C3" w:rsidR="00E14D76" w:rsidRDefault="0048305C" w:rsidP="00E14D76">
      <w:pPr>
        <w:pStyle w:val="SANiveau2"/>
        <w:tabs>
          <w:tab w:val="clear" w:pos="1702"/>
          <w:tab w:val="num" w:pos="851"/>
        </w:tabs>
        <w:ind w:hanging="851"/>
      </w:pPr>
      <w:bookmarkStart w:id="17" w:name="_Ref78361323"/>
      <w:r>
        <w:rPr>
          <w:b/>
          <w:bCs/>
        </w:rPr>
        <w:t xml:space="preserve">Udviklingskataloget </w:t>
      </w:r>
      <w:r w:rsidR="00421091">
        <w:t>udarbejdes af Innovationspartneren og Bygherren under Screenings</w:t>
      </w:r>
      <w:r w:rsidR="005C7403">
        <w:t>fasen</w:t>
      </w:r>
      <w:r w:rsidR="00421091">
        <w:t xml:space="preserve"> og Innovationsfasen. </w:t>
      </w:r>
      <w:r w:rsidR="00797C2B">
        <w:t>Udviklingskataloget er en bruttoliste over potentielle cirkulære produkter og bygningskomponenter</w:t>
      </w:r>
      <w:r w:rsidR="00AB3767">
        <w:t xml:space="preserve">. </w:t>
      </w:r>
      <w:r w:rsidR="00851836">
        <w:t xml:space="preserve">Udviklingskataloget </w:t>
      </w:r>
      <w:r w:rsidR="000C0E76">
        <w:t>udarbejdes</w:t>
      </w:r>
      <w:r w:rsidR="00797C2B">
        <w:t xml:space="preserve"> </w:t>
      </w:r>
      <w:r w:rsidR="00E14D76">
        <w:t xml:space="preserve">til brug for, at </w:t>
      </w:r>
      <w:r w:rsidR="008E0185">
        <w:t>Bygherre kan foretage til- og fravalg</w:t>
      </w:r>
      <w:r w:rsidR="00E14D76">
        <w:t xml:space="preserve"> i </w:t>
      </w:r>
      <w:r w:rsidR="00E54BC5">
        <w:t>Ud</w:t>
      </w:r>
      <w:r w:rsidR="00E14D76">
        <w:t>førelsesfasen</w:t>
      </w:r>
      <w:r w:rsidR="00E320E5">
        <w:t xml:space="preserve"> i nødvendigt omfang</w:t>
      </w:r>
      <w:r w:rsidR="00E14D76">
        <w:t>, således at Projektet kan opføres til den fastsatte Entreprisesum for opførelsen</w:t>
      </w:r>
      <w:r w:rsidR="00D13982">
        <w:t xml:space="preserve"> med den for Bygherre ønskede samlede cirkularitet</w:t>
      </w:r>
      <w:r w:rsidR="008E0185">
        <w:t xml:space="preserve">. </w:t>
      </w:r>
      <w:r w:rsidR="00E14D76">
        <w:t>Se nærmere om projektændringer og omprojektering nedenfor, jf. p</w:t>
      </w:r>
      <w:r w:rsidR="00FD7D68">
        <w:t>unk</w:t>
      </w:r>
      <w:r w:rsidR="00421372">
        <w:t>t</w:t>
      </w:r>
      <w:r w:rsidR="00FD7D68">
        <w:t xml:space="preserve"> </w:t>
      </w:r>
      <w:r w:rsidR="00FD7D68">
        <w:fldChar w:fldCharType="begin"/>
      </w:r>
      <w:r w:rsidR="00FD7D68">
        <w:instrText xml:space="preserve"> REF _Ref77149651 \r \h </w:instrText>
      </w:r>
      <w:r w:rsidR="00FD7D68">
        <w:fldChar w:fldCharType="separate"/>
      </w:r>
      <w:r w:rsidR="00A70A34">
        <w:t>14</w:t>
      </w:r>
      <w:r w:rsidR="00FD7D68">
        <w:fldChar w:fldCharType="end"/>
      </w:r>
      <w:r w:rsidR="009B5D79">
        <w:t xml:space="preserve"> og</w:t>
      </w:r>
      <w:r w:rsidR="00FD7D68">
        <w:t xml:space="preserve"> punkt </w:t>
      </w:r>
      <w:r w:rsidR="00FD7D68">
        <w:fldChar w:fldCharType="begin"/>
      </w:r>
      <w:r w:rsidR="00FD7D68">
        <w:instrText xml:space="preserve"> REF _Ref77149667 \r \h </w:instrText>
      </w:r>
      <w:r w:rsidR="00FD7D68">
        <w:fldChar w:fldCharType="separate"/>
      </w:r>
      <w:r w:rsidR="00A70A34">
        <w:t>15</w:t>
      </w:r>
      <w:r w:rsidR="00FD7D68">
        <w:fldChar w:fldCharType="end"/>
      </w:r>
      <w:r w:rsidR="009B5D79">
        <w:t>.</w:t>
      </w:r>
      <w:bookmarkEnd w:id="17"/>
      <w:r w:rsidR="009B5D79">
        <w:t xml:space="preserve"> </w:t>
      </w:r>
      <w:r w:rsidR="00E14D76">
        <w:t xml:space="preserve"> </w:t>
      </w:r>
    </w:p>
    <w:p w14:paraId="4A55A567" w14:textId="5983376D" w:rsidR="00403097" w:rsidRDefault="00F35258" w:rsidP="00403097">
      <w:pPr>
        <w:pStyle w:val="SANiveau2"/>
        <w:tabs>
          <w:tab w:val="clear" w:pos="1702"/>
          <w:tab w:val="num" w:pos="851"/>
        </w:tabs>
        <w:ind w:hanging="851"/>
      </w:pPr>
      <w:r>
        <w:t>Der er fuld åbenhed om økonomien, jf. p</w:t>
      </w:r>
      <w:r w:rsidR="00EC00DA">
        <w:t>unkt</w:t>
      </w:r>
      <w:r w:rsidR="00403097">
        <w:t xml:space="preserve"> [indsæt]</w:t>
      </w:r>
      <w:r>
        <w:t>, og Parterne har en ufravigelig målsætning om at sikre, at økonomien holdes inden for de fastsatte økonomiske rammer</w:t>
      </w:r>
      <w:r w:rsidR="007D4B66">
        <w:t>.</w:t>
      </w:r>
      <w:r>
        <w:t xml:space="preserve"> </w:t>
      </w:r>
    </w:p>
    <w:p w14:paraId="1A4EBC3C" w14:textId="77777777" w:rsidR="00403097" w:rsidRPr="00EC00DA" w:rsidRDefault="00F35258" w:rsidP="00403097">
      <w:pPr>
        <w:pStyle w:val="SANiveau2"/>
        <w:tabs>
          <w:tab w:val="clear" w:pos="1702"/>
          <w:tab w:val="num" w:pos="851"/>
        </w:tabs>
        <w:ind w:hanging="851"/>
        <w:rPr>
          <w:b/>
          <w:bCs/>
        </w:rPr>
      </w:pPr>
      <w:r w:rsidRPr="00EC00DA">
        <w:rPr>
          <w:b/>
          <w:bCs/>
        </w:rPr>
        <w:t>Betalingsbetingelser</w:t>
      </w:r>
    </w:p>
    <w:p w14:paraId="0B27B8AC" w14:textId="30884D89" w:rsidR="00F35258" w:rsidRDefault="00A93885" w:rsidP="00403097">
      <w:pPr>
        <w:pStyle w:val="SANiveau2"/>
        <w:numPr>
          <w:ilvl w:val="0"/>
          <w:numId w:val="0"/>
        </w:numPr>
        <w:ind w:left="851"/>
      </w:pPr>
      <w:r>
        <w:t xml:space="preserve">Bygherre skal betale Innovationspartneren </w:t>
      </w:r>
      <w:r w:rsidR="00F35258">
        <w:t xml:space="preserve">i overensstemmelse med betalingsbetingelserne, der fremgår af bilag </w:t>
      </w:r>
      <w:r>
        <w:t xml:space="preserve">[indsæt]. </w:t>
      </w:r>
      <w:r w:rsidR="00F35258">
        <w:t xml:space="preserve"> </w:t>
      </w:r>
    </w:p>
    <w:p w14:paraId="1541DC77" w14:textId="77864434" w:rsidR="00F35258" w:rsidRDefault="00F35258" w:rsidP="00A93885">
      <w:pPr>
        <w:pStyle w:val="SANiveau2"/>
        <w:numPr>
          <w:ilvl w:val="0"/>
          <w:numId w:val="0"/>
        </w:numPr>
        <w:ind w:left="851"/>
      </w:pPr>
      <w:r>
        <w:t xml:space="preserve">Parterne kan i fællesskab beslutte, at </w:t>
      </w:r>
      <w:r w:rsidR="00A93885">
        <w:t>Innovationspartneren</w:t>
      </w:r>
      <w:r>
        <w:t xml:space="preserve"> skal udarbejde en detaljeret timeopgørelse for rådgiverydelser i Aftale</w:t>
      </w:r>
      <w:r w:rsidR="00A93885">
        <w:t>fase</w:t>
      </w:r>
      <w:r>
        <w:t xml:space="preserve"> 1 og 2.</w:t>
      </w:r>
    </w:p>
    <w:p w14:paraId="24C22018" w14:textId="54AB53EE" w:rsidR="00AD57F8" w:rsidRPr="00EC00DA" w:rsidRDefault="00A93885" w:rsidP="00AD57F8">
      <w:pPr>
        <w:pStyle w:val="SANiveau2"/>
        <w:tabs>
          <w:tab w:val="clear" w:pos="1702"/>
          <w:tab w:val="num" w:pos="851"/>
        </w:tabs>
        <w:ind w:hanging="851"/>
        <w:rPr>
          <w:b/>
          <w:bCs/>
        </w:rPr>
      </w:pPr>
      <w:r w:rsidRPr="00EC00DA">
        <w:rPr>
          <w:b/>
          <w:bCs/>
        </w:rPr>
        <w:t xml:space="preserve">Indeksering </w:t>
      </w:r>
    </w:p>
    <w:p w14:paraId="4EF18179" w14:textId="57571D80" w:rsidR="00AD57F8" w:rsidRDefault="00AD57F8" w:rsidP="0013636F">
      <w:pPr>
        <w:ind w:left="851" w:right="-1"/>
      </w:pPr>
      <w:r w:rsidRPr="00AD57F8">
        <w:t>Timepriserne, jf.</w:t>
      </w:r>
      <w:r w:rsidR="00EC00DA">
        <w:t xml:space="preserve"> punkt</w:t>
      </w:r>
      <w:r>
        <w:t xml:space="preserve"> </w:t>
      </w:r>
      <w:r>
        <w:fldChar w:fldCharType="begin"/>
      </w:r>
      <w:r>
        <w:instrText xml:space="preserve"> REF _Ref65134248 \r \h </w:instrText>
      </w:r>
      <w:r>
        <w:fldChar w:fldCharType="separate"/>
      </w:r>
      <w:r w:rsidR="00A70A34">
        <w:t>10.1</w:t>
      </w:r>
      <w:r>
        <w:fldChar w:fldCharType="end"/>
      </w:r>
      <w:r w:rsidRPr="00AD57F8">
        <w:t>, litra a, reguleres den 1. juli hvert år efter Danmarks Statistiks ”Byggeomkostningsindeks for boliger” (BYG42), på baggrund af stigningen fra 1. kvartal året før til 1. kvartal samme år.</w:t>
      </w:r>
    </w:p>
    <w:p w14:paraId="64DC55D3" w14:textId="77777777" w:rsidR="00AD57F8" w:rsidRDefault="00AD57F8" w:rsidP="0013636F">
      <w:pPr>
        <w:ind w:left="851" w:right="-1"/>
      </w:pPr>
    </w:p>
    <w:p w14:paraId="74993281" w14:textId="0A9EC0CC" w:rsidR="00F35258" w:rsidRDefault="00A93885" w:rsidP="00217972">
      <w:pPr>
        <w:pStyle w:val="SANiveau2"/>
        <w:numPr>
          <w:ilvl w:val="0"/>
          <w:numId w:val="0"/>
        </w:numPr>
        <w:ind w:left="851"/>
      </w:pPr>
      <w:r>
        <w:t xml:space="preserve">Selektiv Nedtagning i Aftalefase 2 og opførelse af Byggeriet i Aftalefase 3 gennemføres i </w:t>
      </w:r>
      <w:r w:rsidR="0013636F">
        <w:t>henhold til ABT</w:t>
      </w:r>
      <w:r w:rsidR="00F4063D">
        <w:t xml:space="preserve"> 18</w:t>
      </w:r>
      <w:r w:rsidR="00AD57F8">
        <w:t xml:space="preserve">, hvorfor prisregulering af Entreprisesum Selektiv Nedtagning henholdsvis Entreprisesum opførelse sker i overensstemmelse med reglerne i ABT 18. </w:t>
      </w:r>
      <w:r w:rsidR="0013636F">
        <w:t xml:space="preserve"> </w:t>
      </w:r>
    </w:p>
    <w:p w14:paraId="34337E78" w14:textId="06859F89" w:rsidR="00F35258" w:rsidRDefault="00A93885" w:rsidP="00A93885">
      <w:pPr>
        <w:pStyle w:val="SANiveau1"/>
      </w:pPr>
      <w:r>
        <w:t>Åbne bøger</w:t>
      </w:r>
    </w:p>
    <w:p w14:paraId="36FEE431" w14:textId="77777777" w:rsidR="00A93885" w:rsidRDefault="00F35258" w:rsidP="00A93885">
      <w:pPr>
        <w:pStyle w:val="SANiveau2"/>
        <w:tabs>
          <w:tab w:val="clear" w:pos="1702"/>
          <w:tab w:val="num" w:pos="851"/>
        </w:tabs>
        <w:ind w:hanging="851"/>
      </w:pPr>
      <w:r>
        <w:t xml:space="preserve">Det er et gennemgående princip for </w:t>
      </w:r>
      <w:r w:rsidR="00A93885">
        <w:t>Partnerskabsaftalen</w:t>
      </w:r>
      <w:r>
        <w:t xml:space="preserve">, at der arbejdes med ”åbne bøger”. Formålet hermed er at sikre overholdelse af </w:t>
      </w:r>
      <w:r w:rsidR="00A93885">
        <w:t>Bygherres</w:t>
      </w:r>
      <w:r>
        <w:t xml:space="preserve"> samlede økonomi i Projekt</w:t>
      </w:r>
      <w:r w:rsidR="00A93885">
        <w:t>et</w:t>
      </w:r>
      <w:r>
        <w:t xml:space="preserve">, uanset om ydelsen konkret leveres af </w:t>
      </w:r>
      <w:r w:rsidR="00A93885">
        <w:t>Innovationspartneren</w:t>
      </w:r>
      <w:r>
        <w:t xml:space="preserve">, af </w:t>
      </w:r>
      <w:r w:rsidR="00A93885">
        <w:t>Bygherren</w:t>
      </w:r>
      <w:r>
        <w:t xml:space="preserve"> selv, f.eks. i form af bygherreleverancer og/eller i form af f.eks. ekstern bygherrerådgivning. Dette formål skal iagttages under samtlige </w:t>
      </w:r>
      <w:r w:rsidR="00A93885">
        <w:t>Aftalefaser</w:t>
      </w:r>
      <w:r>
        <w:t>.</w:t>
      </w:r>
    </w:p>
    <w:p w14:paraId="4C171F33" w14:textId="0D5AA25F" w:rsidR="00A93885" w:rsidRDefault="00A93885" w:rsidP="00A93885">
      <w:pPr>
        <w:pStyle w:val="SANiveau2"/>
        <w:tabs>
          <w:tab w:val="clear" w:pos="1702"/>
          <w:tab w:val="num" w:pos="851"/>
        </w:tabs>
        <w:ind w:hanging="851"/>
      </w:pPr>
      <w:r>
        <w:lastRenderedPageBreak/>
        <w:t>Innovationspartnerens</w:t>
      </w:r>
      <w:r w:rsidR="00F35258">
        <w:t xml:space="preserve"> økonomi i Projektet skal således være baseret på et åbent kalkulationssystem og være fuldstændig transparent og tilgængelig for </w:t>
      </w:r>
      <w:r>
        <w:t>Bygherre</w:t>
      </w:r>
      <w:r w:rsidR="00F35258">
        <w:t xml:space="preserve">. </w:t>
      </w:r>
      <w:r>
        <w:t>Innovationspartneren</w:t>
      </w:r>
      <w:r w:rsidR="00F35258">
        <w:t xml:space="preserve"> skal i den forbindelse sikre, at ethvert indkøb og enhver beregning til brug for Projektet specificeres, herunder fordeles på materialer, risiko mv., hvor det måtte være relevant.</w:t>
      </w:r>
    </w:p>
    <w:p w14:paraId="73C6EFB2" w14:textId="77777777" w:rsidR="00A93885" w:rsidRDefault="00F35258" w:rsidP="00A93885">
      <w:pPr>
        <w:pStyle w:val="SANiveau2"/>
        <w:tabs>
          <w:tab w:val="clear" w:pos="1702"/>
          <w:tab w:val="num" w:pos="851"/>
        </w:tabs>
        <w:ind w:hanging="851"/>
      </w:pPr>
      <w:r>
        <w:t xml:space="preserve">Forpligtelsen til at sikre transparens og overholde princippet om åbne bøger finder tilsvarende anvendelse på </w:t>
      </w:r>
      <w:r w:rsidR="00A93885">
        <w:t>Innovationspartnerens</w:t>
      </w:r>
      <w:r>
        <w:t xml:space="preserve"> eventuelle underentreprenører og leverandører. </w:t>
      </w:r>
      <w:r w:rsidR="00A93885">
        <w:t>Innovationspartneren</w:t>
      </w:r>
      <w:r>
        <w:t xml:space="preserve"> er således forpligtet til at sikre, at der altid leves op til det mellem </w:t>
      </w:r>
      <w:r w:rsidR="00A93885">
        <w:t>Innovationspartneren</w:t>
      </w:r>
      <w:r>
        <w:t xml:space="preserve"> og </w:t>
      </w:r>
      <w:r w:rsidR="00A93885">
        <w:t>Bygherre</w:t>
      </w:r>
      <w:r>
        <w:t xml:space="preserve"> aftalte, uanset om arbejdet udføres af </w:t>
      </w:r>
      <w:r w:rsidR="00A93885">
        <w:t xml:space="preserve">Innovationspartneren </w:t>
      </w:r>
      <w:r>
        <w:t>eller af andre</w:t>
      </w:r>
      <w:r w:rsidR="00A93885">
        <w:t>.</w:t>
      </w:r>
    </w:p>
    <w:p w14:paraId="6006B844" w14:textId="77777777" w:rsidR="00A93885" w:rsidRDefault="00F35258" w:rsidP="00A93885">
      <w:pPr>
        <w:pStyle w:val="SANiveau2"/>
        <w:tabs>
          <w:tab w:val="clear" w:pos="1702"/>
          <w:tab w:val="num" w:pos="851"/>
        </w:tabs>
        <w:ind w:hanging="851"/>
      </w:pPr>
      <w:r>
        <w:t xml:space="preserve">Parterne aftaler, hvorledes princippet om åbne bøger bedst gennemføres i praksis. Metoden til sikring heraf fastlægges mellem Parterne senest en måned efter </w:t>
      </w:r>
      <w:r w:rsidR="00A93885">
        <w:t>Partnerskabsaftalens</w:t>
      </w:r>
      <w:r>
        <w:t xml:space="preserve"> underskrift.</w:t>
      </w:r>
    </w:p>
    <w:p w14:paraId="12C6C0E3" w14:textId="1AD4D5A3" w:rsidR="00F35258" w:rsidRDefault="00A93885" w:rsidP="00A93885">
      <w:pPr>
        <w:pStyle w:val="SANiveau2"/>
        <w:tabs>
          <w:tab w:val="clear" w:pos="1702"/>
          <w:tab w:val="num" w:pos="851"/>
        </w:tabs>
        <w:ind w:hanging="851"/>
      </w:pPr>
      <w:r>
        <w:t>Innovationspartneren</w:t>
      </w:r>
      <w:r w:rsidR="00F35258">
        <w:t xml:space="preserve"> er forpligtet til at sikre, at </w:t>
      </w:r>
      <w:r>
        <w:t>Innovationspartnerens</w:t>
      </w:r>
      <w:r w:rsidR="00F35258">
        <w:t xml:space="preserve"> ydelser leveres med bistand fra den relevante, tilbudte medarbejderkategori. Selv om </w:t>
      </w:r>
      <w:r>
        <w:t>Innovationspartneren</w:t>
      </w:r>
      <w:r w:rsidR="00F35258">
        <w:t xml:space="preserve"> vælger at anvende en dyrere medarbejderkategori end nødvendigt, vederlægges </w:t>
      </w:r>
      <w:r>
        <w:t>Innovationspartneren</w:t>
      </w:r>
      <w:r w:rsidR="00F35258">
        <w:t xml:space="preserve"> alene for den aftalte kategori. </w:t>
      </w:r>
    </w:p>
    <w:p w14:paraId="611D07F1" w14:textId="569B7270" w:rsidR="00F35258" w:rsidRDefault="009B5D79" w:rsidP="00A93885">
      <w:pPr>
        <w:pStyle w:val="SANiveau1"/>
      </w:pPr>
      <w:r>
        <w:t xml:space="preserve">Økonomi- og risikostyring </w:t>
      </w:r>
    </w:p>
    <w:p w14:paraId="31C6846A" w14:textId="3965895C" w:rsidR="00F35258" w:rsidRDefault="009B5D79" w:rsidP="00A93885">
      <w:pPr>
        <w:pStyle w:val="SANiveau2"/>
        <w:tabs>
          <w:tab w:val="clear" w:pos="1702"/>
          <w:tab w:val="num" w:pos="851"/>
        </w:tabs>
        <w:ind w:hanging="851"/>
      </w:pPr>
      <w:r>
        <w:t>Innovationspartneren</w:t>
      </w:r>
      <w:r w:rsidR="00F35258">
        <w:t xml:space="preserve"> er ansvarlig for, at de økonomiske rammer for </w:t>
      </w:r>
      <w:r>
        <w:t>Projektet</w:t>
      </w:r>
      <w:r w:rsidR="00F35258">
        <w:t xml:space="preserve"> og </w:t>
      </w:r>
      <w:r>
        <w:t>i</w:t>
      </w:r>
      <w:r w:rsidR="00F35258">
        <w:t xml:space="preserve"> de enkelte </w:t>
      </w:r>
      <w:r>
        <w:t>Aftalefaser</w:t>
      </w:r>
      <w:r w:rsidR="00F35258">
        <w:t xml:space="preserve"> overholdes, jf. også p</w:t>
      </w:r>
      <w:r w:rsidR="007E7E03">
        <w:t>unkt</w:t>
      </w:r>
      <w:r w:rsidR="00F35258">
        <w:t xml:space="preserve"> </w:t>
      </w:r>
      <w:r w:rsidR="007C2023">
        <w:fldChar w:fldCharType="begin"/>
      </w:r>
      <w:r w:rsidR="007C2023">
        <w:instrText xml:space="preserve"> REF _Ref77149667 \r \h </w:instrText>
      </w:r>
      <w:r w:rsidR="007C2023">
        <w:fldChar w:fldCharType="separate"/>
      </w:r>
      <w:r w:rsidR="007C2023">
        <w:t>15</w:t>
      </w:r>
      <w:r w:rsidR="007C2023">
        <w:fldChar w:fldCharType="end"/>
      </w:r>
      <w:r w:rsidR="00F35258">
        <w:t xml:space="preserve"> om </w:t>
      </w:r>
      <w:proofErr w:type="spellStart"/>
      <w:r w:rsidR="00F35258">
        <w:t>omprojektering</w:t>
      </w:r>
      <w:proofErr w:type="spellEnd"/>
      <w:r w:rsidR="00F35258">
        <w:t>.</w:t>
      </w:r>
    </w:p>
    <w:p w14:paraId="56FDEC70" w14:textId="11C82C26" w:rsidR="00F35258" w:rsidRDefault="00F35258" w:rsidP="00A93885">
      <w:pPr>
        <w:pStyle w:val="SANiveau2"/>
        <w:tabs>
          <w:tab w:val="clear" w:pos="1702"/>
          <w:tab w:val="num" w:pos="851"/>
        </w:tabs>
        <w:ind w:hanging="851"/>
      </w:pPr>
      <w:r>
        <w:t xml:space="preserve">Som en del af økonomi- og risikostyringen skal </w:t>
      </w:r>
      <w:r w:rsidR="009B5D79">
        <w:t>Innovationspartneren</w:t>
      </w:r>
      <w:r>
        <w:t xml:space="preserve"> løbende i alle Aftale</w:t>
      </w:r>
      <w:r w:rsidR="009B5D79">
        <w:t>faser</w:t>
      </w:r>
      <w:r>
        <w:t xml:space="preserve"> aflevere status på Projektets stade, herunder en økonomi- og risikovurdering. Status skal fremsendes ved anvendelse af ”skabelon til projekt- og økonomistatus”, som udvikles af Parterne i fællesskab. Status fremsendes til Projektgruppen.</w:t>
      </w:r>
    </w:p>
    <w:p w14:paraId="60A52A0E" w14:textId="18CE79CD" w:rsidR="00F35258" w:rsidRDefault="009B5D79" w:rsidP="007E7E03">
      <w:pPr>
        <w:pStyle w:val="SANiveau2"/>
        <w:tabs>
          <w:tab w:val="clear" w:pos="1702"/>
          <w:tab w:val="num" w:pos="851"/>
        </w:tabs>
        <w:ind w:hanging="851"/>
      </w:pPr>
      <w:r>
        <w:t>Innov</w:t>
      </w:r>
      <w:r w:rsidR="00FB180F">
        <w:t>ationspartneren</w:t>
      </w:r>
      <w:r w:rsidR="00F35258">
        <w:t xml:space="preserve"> baserer risikostyringen på de tilbudte risikostyringsværktøjer, jf. Tilbuddet (bilag </w:t>
      </w:r>
      <w:r w:rsidR="00FB180F">
        <w:t>[indsæt]</w:t>
      </w:r>
      <w:r w:rsidR="00F35258">
        <w:t xml:space="preserve">).  </w:t>
      </w:r>
    </w:p>
    <w:p w14:paraId="3B4B482F" w14:textId="3FA366A7" w:rsidR="00F35258" w:rsidRDefault="00EF18DC" w:rsidP="00A93885">
      <w:pPr>
        <w:pStyle w:val="SANiveau1"/>
      </w:pPr>
      <w:r>
        <w:t>Optimering</w:t>
      </w:r>
    </w:p>
    <w:p w14:paraId="7E4CE450" w14:textId="14C26013" w:rsidR="00A93885" w:rsidRDefault="00F35258" w:rsidP="00A93885">
      <w:pPr>
        <w:pStyle w:val="SANiveau2"/>
        <w:tabs>
          <w:tab w:val="clear" w:pos="1702"/>
          <w:tab w:val="num" w:pos="851"/>
        </w:tabs>
        <w:ind w:hanging="851"/>
      </w:pPr>
      <w:r>
        <w:t xml:space="preserve">Et grundlæggende formål med </w:t>
      </w:r>
      <w:r w:rsidR="00FB180F">
        <w:t>innovationspartnerskabet</w:t>
      </w:r>
      <w:r>
        <w:t xml:space="preserve"> er at skabe et gensidigt tillidsfuldt samarbejdsforum, hvor der løbende arbejdes med </w:t>
      </w:r>
      <w:r w:rsidR="00FB180F">
        <w:t>o</w:t>
      </w:r>
      <w:r>
        <w:t>ptimering</w:t>
      </w:r>
      <w:r w:rsidR="00FB180F">
        <w:t xml:space="preserve"> og cirkulær økonomi i Projektet</w:t>
      </w:r>
      <w:r>
        <w:t xml:space="preserve">. </w:t>
      </w:r>
      <w:r w:rsidR="00B271C2">
        <w:t xml:space="preserve">Parterne </w:t>
      </w:r>
      <w:r>
        <w:t xml:space="preserve">er derfor stedse og i alle </w:t>
      </w:r>
      <w:r w:rsidR="00FB180F">
        <w:t>Aftalefaser</w:t>
      </w:r>
      <w:r>
        <w:t xml:space="preserve"> forpligtet til at arbejde for at finde løsninger, der er </w:t>
      </w:r>
      <w:r w:rsidR="00FB180F">
        <w:t xml:space="preserve">cirkulært </w:t>
      </w:r>
      <w:r>
        <w:t xml:space="preserve">økonomisk hensigtsmæssige, og som respekterer </w:t>
      </w:r>
      <w:r w:rsidR="005E62DB">
        <w:t>Byggeriets</w:t>
      </w:r>
      <w:r>
        <w:t xml:space="preserve"> livscyklus og forbedrer </w:t>
      </w:r>
      <w:r w:rsidR="00FB180F">
        <w:t>Bygherres</w:t>
      </w:r>
      <w:r>
        <w:t xml:space="preserve"> totaløkonomi i Projektet, ligesom </w:t>
      </w:r>
      <w:r w:rsidR="006911CC">
        <w:t xml:space="preserve">Parterne </w:t>
      </w:r>
      <w:r>
        <w:t xml:space="preserve">er forpligtet til at søge allerede valgte løsninger </w:t>
      </w:r>
      <w:r w:rsidR="00FB180F">
        <w:t>o</w:t>
      </w:r>
      <w:r>
        <w:t>ptimer</w:t>
      </w:r>
      <w:r w:rsidR="005E62DB">
        <w:t>et</w:t>
      </w:r>
      <w:r>
        <w:t>.</w:t>
      </w:r>
    </w:p>
    <w:p w14:paraId="3E9E1505" w14:textId="6913C843" w:rsidR="00F35258" w:rsidRDefault="00F35258" w:rsidP="00905C15">
      <w:pPr>
        <w:pStyle w:val="SANiveau2"/>
        <w:tabs>
          <w:tab w:val="clear" w:pos="1702"/>
          <w:tab w:val="num" w:pos="851"/>
        </w:tabs>
        <w:ind w:hanging="851"/>
      </w:pPr>
      <w:bookmarkStart w:id="18" w:name="_Ref65080809"/>
      <w:r>
        <w:t xml:space="preserve">Med det formål og for at understøtte den fælles motivation for </w:t>
      </w:r>
      <w:r w:rsidR="00EF18DC">
        <w:t>optimering</w:t>
      </w:r>
      <w:r>
        <w:t xml:space="preserve"> gennem hele Projektet fastlåses såvel </w:t>
      </w:r>
      <w:r w:rsidR="00905C15">
        <w:t>Innovationspartnerens</w:t>
      </w:r>
      <w:r>
        <w:t xml:space="preserve"> </w:t>
      </w:r>
      <w:r w:rsidR="00905C15">
        <w:t>Dækningsbidrag</w:t>
      </w:r>
      <w:r>
        <w:t xml:space="preserve"> under </w:t>
      </w:r>
      <w:r w:rsidR="00905C15">
        <w:t>Aftalefase 3</w:t>
      </w:r>
      <w:r>
        <w:t xml:space="preserve"> som honorar for Intern teknisk rådgivning under </w:t>
      </w:r>
      <w:r w:rsidR="00905C15">
        <w:t>Aftalefase</w:t>
      </w:r>
      <w:r>
        <w:t xml:space="preserve"> 3 i faste beløb i DKK, når den økonomiske ramme for </w:t>
      </w:r>
      <w:r w:rsidR="00905C15">
        <w:t>Innovationspartnerens</w:t>
      </w:r>
      <w:r>
        <w:t xml:space="preserve"> ydelser fastlægges </w:t>
      </w:r>
      <w:r w:rsidR="00905C15">
        <w:t>i forbindelse med indgåelse af Totalentrepriseaftale om opførelse og inden eventuel igangsætning af Aftalefase 3</w:t>
      </w:r>
      <w:r>
        <w:t xml:space="preserve">. Denne fastlåsning indebærer en kapitalisering af </w:t>
      </w:r>
      <w:r w:rsidR="00905C15">
        <w:t>Dækningsbidraget</w:t>
      </w:r>
      <w:r>
        <w:t xml:space="preserve"> og honoraret for Intern teknisk rådgivning, som dermed vil være indeholdt som faste beløb i </w:t>
      </w:r>
      <w:r w:rsidR="00905C15">
        <w:t>Totalentrepriseaftalen om opførelse</w:t>
      </w:r>
      <w:r>
        <w:t xml:space="preserve">, der ikke ændres, selvom Håndværkerudgifterne reduceres f.eks. som følge af </w:t>
      </w:r>
      <w:r w:rsidR="00905C15">
        <w:t>Innovationspartnerens</w:t>
      </w:r>
      <w:r>
        <w:t xml:space="preserve"> </w:t>
      </w:r>
      <w:r w:rsidR="00905C15">
        <w:t>optimeringer</w:t>
      </w:r>
      <w:r>
        <w:t xml:space="preserve">. En </w:t>
      </w:r>
      <w:r w:rsidR="00905C15">
        <w:t>o</w:t>
      </w:r>
      <w:r>
        <w:t xml:space="preserve">ptimering må ikke implementeres af </w:t>
      </w:r>
      <w:r w:rsidR="00905C15">
        <w:t>Innovationspartneren</w:t>
      </w:r>
      <w:r>
        <w:t xml:space="preserve"> uden </w:t>
      </w:r>
      <w:r w:rsidR="00905C15">
        <w:t>Bygherres</w:t>
      </w:r>
      <w:r>
        <w:t xml:space="preserve"> skriftlige accept.</w:t>
      </w:r>
      <w:bookmarkEnd w:id="18"/>
    </w:p>
    <w:p w14:paraId="7C21AB15" w14:textId="668380B2" w:rsidR="00F35258" w:rsidRDefault="00F35258" w:rsidP="00A93885">
      <w:pPr>
        <w:pStyle w:val="SANiveau2"/>
        <w:tabs>
          <w:tab w:val="clear" w:pos="1702"/>
          <w:tab w:val="num" w:pos="851"/>
        </w:tabs>
        <w:ind w:hanging="851"/>
      </w:pPr>
      <w:r>
        <w:lastRenderedPageBreak/>
        <w:t xml:space="preserve">Ved forøgelse af Håndværkerudgifterne som følge af forhold, der ikke tilfører </w:t>
      </w:r>
      <w:r w:rsidR="00905C15">
        <w:t>Bygherre</w:t>
      </w:r>
      <w:r>
        <w:t xml:space="preserve"> konkret værdi, men som </w:t>
      </w:r>
      <w:r w:rsidR="00905C15">
        <w:t>Innovationspartneren</w:t>
      </w:r>
      <w:r>
        <w:t xml:space="preserve"> ikke kunne eller burde have forudset, fastholdes </w:t>
      </w:r>
      <w:r w:rsidR="00905C15">
        <w:t xml:space="preserve">Dækningsbidraget </w:t>
      </w:r>
      <w:r>
        <w:t xml:space="preserve">og honoraret for Intern teknisk rådgivning ligeledes i faste beløb i DKK, således at </w:t>
      </w:r>
      <w:r w:rsidR="00905C15">
        <w:t>Bygherren</w:t>
      </w:r>
      <w:r>
        <w:t xml:space="preserve"> alene betaler de øgede Håndvær</w:t>
      </w:r>
      <w:r w:rsidR="00905C15">
        <w:t>k</w:t>
      </w:r>
      <w:r>
        <w:t>erudgifter.</w:t>
      </w:r>
    </w:p>
    <w:p w14:paraId="3BA6B798" w14:textId="36F6A38F" w:rsidR="00F35258" w:rsidRDefault="00F35258" w:rsidP="00A93885">
      <w:pPr>
        <w:pStyle w:val="SANiveau2"/>
        <w:tabs>
          <w:tab w:val="clear" w:pos="1702"/>
          <w:tab w:val="num" w:pos="851"/>
        </w:tabs>
        <w:ind w:hanging="851"/>
      </w:pPr>
      <w:r>
        <w:t xml:space="preserve">Ved forøgelse af Håndværkerudgifterne som følge af </w:t>
      </w:r>
      <w:r w:rsidR="00905C15">
        <w:t>Bygherrens</w:t>
      </w:r>
      <w:r>
        <w:t xml:space="preserve"> udvidelse af Projekt</w:t>
      </w:r>
      <w:r w:rsidR="005E62DB">
        <w:t>et</w:t>
      </w:r>
      <w:r>
        <w:t xml:space="preserve"> fastsættes Håndværkerudgifterne i overensstemmelse med p</w:t>
      </w:r>
      <w:r w:rsidR="007E7E03">
        <w:t>unkt</w:t>
      </w:r>
      <w:r w:rsidR="00EF18DC">
        <w:t xml:space="preserve"> </w:t>
      </w:r>
      <w:r w:rsidR="00EF18DC">
        <w:fldChar w:fldCharType="begin"/>
      </w:r>
      <w:r w:rsidR="00EF18DC">
        <w:instrText xml:space="preserve"> REF _Ref64908152 \r \h </w:instrText>
      </w:r>
      <w:r w:rsidR="00EF18DC">
        <w:fldChar w:fldCharType="separate"/>
      </w:r>
      <w:r w:rsidR="00A70A34">
        <w:t>10.10</w:t>
      </w:r>
      <w:r w:rsidR="00EF18DC">
        <w:fldChar w:fldCharType="end"/>
      </w:r>
      <w:r>
        <w:t xml:space="preserve">, herunder med tillæg af </w:t>
      </w:r>
      <w:r w:rsidR="00EF18DC">
        <w:t>Innovationspartnerens Dækningsbidragssats</w:t>
      </w:r>
      <w:r>
        <w:t xml:space="preserve"> og sats for Intern teknisk rådgivning. </w:t>
      </w:r>
    </w:p>
    <w:p w14:paraId="05DE0A74" w14:textId="2EED6A09" w:rsidR="00F35258" w:rsidRDefault="00F35258" w:rsidP="00A93885">
      <w:pPr>
        <w:pStyle w:val="SANiveau2"/>
        <w:tabs>
          <w:tab w:val="clear" w:pos="1702"/>
          <w:tab w:val="num" w:pos="851"/>
        </w:tabs>
        <w:ind w:hanging="851"/>
      </w:pPr>
      <w:bookmarkStart w:id="19" w:name="_Ref65080813"/>
      <w:r>
        <w:t xml:space="preserve">Ved forøgelse af Håndværkerudgifterne som følge af </w:t>
      </w:r>
      <w:r w:rsidR="00EF18DC">
        <w:t>Innovationspartnerens</w:t>
      </w:r>
      <w:r>
        <w:t xml:space="preserve"> udvidelse </w:t>
      </w:r>
      <w:proofErr w:type="gramStart"/>
      <w:r>
        <w:t xml:space="preserve">af  </w:t>
      </w:r>
      <w:r w:rsidR="005E62DB">
        <w:t>Projektet</w:t>
      </w:r>
      <w:proofErr w:type="gramEnd"/>
      <w:r>
        <w:t xml:space="preserve">, skal der underskrives allonge til </w:t>
      </w:r>
      <w:r w:rsidR="00EF18DC">
        <w:t>Totalentrepriseaftalen om opførelse</w:t>
      </w:r>
      <w:r>
        <w:t>,</w:t>
      </w:r>
      <w:r w:rsidR="00EF18DC">
        <w:t xml:space="preserve"> jf. bilag [indsæt],</w:t>
      </w:r>
      <w:r>
        <w:t xml:space="preserve"> hvor den supplerende Entreprisesum</w:t>
      </w:r>
      <w:r w:rsidR="00EF18DC">
        <w:t xml:space="preserve"> opførelse</w:t>
      </w:r>
      <w:r>
        <w:t>/ekstraarbejderne opgøres i overensstemmelse med p</w:t>
      </w:r>
      <w:r w:rsidR="007E7E03">
        <w:t>unkt</w:t>
      </w:r>
      <w:r w:rsidR="00EF18DC">
        <w:t xml:space="preserve"> </w:t>
      </w:r>
      <w:r w:rsidR="00EF18DC">
        <w:fldChar w:fldCharType="begin"/>
      </w:r>
      <w:r w:rsidR="00EF18DC">
        <w:instrText xml:space="preserve"> REF _Ref64885375 \r \h </w:instrText>
      </w:r>
      <w:r w:rsidR="00EF18DC">
        <w:fldChar w:fldCharType="separate"/>
      </w:r>
      <w:r w:rsidR="00A70A34">
        <w:t>10</w:t>
      </w:r>
      <w:r w:rsidR="00EF18DC">
        <w:fldChar w:fldCharType="end"/>
      </w:r>
      <w:r>
        <w:t>.</w:t>
      </w:r>
      <w:bookmarkEnd w:id="19"/>
    </w:p>
    <w:p w14:paraId="6B7D7358" w14:textId="4EB0C2D1" w:rsidR="00F35258" w:rsidRDefault="00EF18DC" w:rsidP="00EF18DC">
      <w:pPr>
        <w:pStyle w:val="SANiveau2"/>
        <w:tabs>
          <w:tab w:val="clear" w:pos="1702"/>
          <w:tab w:val="num" w:pos="851"/>
        </w:tabs>
        <w:ind w:hanging="851"/>
      </w:pPr>
      <w:r>
        <w:t>Det i p</w:t>
      </w:r>
      <w:r w:rsidR="007E7E03">
        <w:t>unkt</w:t>
      </w:r>
      <w:r>
        <w:t xml:space="preserve"> </w:t>
      </w:r>
      <w:r>
        <w:fldChar w:fldCharType="begin"/>
      </w:r>
      <w:r>
        <w:instrText xml:space="preserve"> REF _Ref65080809 \r \h </w:instrText>
      </w:r>
      <w:r>
        <w:fldChar w:fldCharType="separate"/>
      </w:r>
      <w:r w:rsidR="00A70A34">
        <w:t>13.2</w:t>
      </w:r>
      <w:r>
        <w:fldChar w:fldCharType="end"/>
      </w:r>
      <w:r>
        <w:t>-</w:t>
      </w:r>
      <w:r>
        <w:fldChar w:fldCharType="begin"/>
      </w:r>
      <w:r>
        <w:instrText xml:space="preserve"> REF _Ref65080813 \r \h </w:instrText>
      </w:r>
      <w:r>
        <w:fldChar w:fldCharType="separate"/>
      </w:r>
      <w:r w:rsidR="00A70A34">
        <w:t>13.5</w:t>
      </w:r>
      <w:r>
        <w:fldChar w:fldCharType="end"/>
      </w:r>
      <w:r>
        <w:t xml:space="preserve"> nævnte gælder tilsvarende for Innovationspartnerens Dækningsbidrag under Aftalefase 2 </w:t>
      </w:r>
      <w:r w:rsidR="00AD57F8">
        <w:t>samt</w:t>
      </w:r>
      <w:r>
        <w:t xml:space="preserve"> honorar for Intern teknisk rådgivning under Aftalefase 2 i faste beløb i DKK, når den økonomiske ramme for Innovationspartnerens ydelser fastlægges i forbindelse med indgåelse af Totalentrepriseaftale om Selektiv Nedtagning</w:t>
      </w:r>
      <w:r w:rsidR="00AD57F8">
        <w:t xml:space="preserve"> (Entreprisesum Selektiv Nedtagning)</w:t>
      </w:r>
      <w:r>
        <w:t xml:space="preserve"> og inden eventuel igangsætning af Aftalefase 2. </w:t>
      </w:r>
    </w:p>
    <w:p w14:paraId="46BEE03E" w14:textId="3A182389" w:rsidR="00F35258" w:rsidRDefault="00EF18DC" w:rsidP="00A93885">
      <w:pPr>
        <w:pStyle w:val="SANiveau1"/>
      </w:pPr>
      <w:bookmarkStart w:id="20" w:name="_Ref77149651"/>
      <w:r>
        <w:t>Projektændringer</w:t>
      </w:r>
      <w:bookmarkEnd w:id="20"/>
    </w:p>
    <w:p w14:paraId="53EC67BF" w14:textId="2BED8F23" w:rsidR="00F35258" w:rsidRDefault="00EF18DC" w:rsidP="00905C15">
      <w:pPr>
        <w:pStyle w:val="SANiveau2"/>
        <w:tabs>
          <w:tab w:val="clear" w:pos="1702"/>
          <w:tab w:val="num" w:pos="851"/>
        </w:tabs>
        <w:ind w:hanging="851"/>
      </w:pPr>
      <w:r>
        <w:t>Innovationspartneren</w:t>
      </w:r>
      <w:r w:rsidR="00F35258">
        <w:t xml:space="preserve"> bistår </w:t>
      </w:r>
      <w:r>
        <w:t>Bygherre</w:t>
      </w:r>
      <w:r w:rsidR="00F35258">
        <w:t xml:space="preserve"> med at afklare behov og ønsker i </w:t>
      </w:r>
      <w:r>
        <w:t>Screenings</w:t>
      </w:r>
      <w:r w:rsidR="005C7403">
        <w:t>fasen</w:t>
      </w:r>
      <w:r>
        <w:t xml:space="preserve"> og Innovationsfasen</w:t>
      </w:r>
      <w:r w:rsidR="00F35258">
        <w:t xml:space="preserve"> med henblik på at kunne prioritere </w:t>
      </w:r>
      <w:r>
        <w:t>cirkulære</w:t>
      </w:r>
      <w:r w:rsidR="00F35258">
        <w:t xml:space="preserve"> økonomi</w:t>
      </w:r>
      <w:r>
        <w:t xml:space="preserve"> og innovation</w:t>
      </w:r>
      <w:r w:rsidR="001826A9">
        <w:t>,</w:t>
      </w:r>
      <w:r>
        <w:t xml:space="preserve"> samtidig med at Projektets økonomi,</w:t>
      </w:r>
      <w:r w:rsidR="00F35258">
        <w:t xml:space="preserve"> kvalitet og tid</w:t>
      </w:r>
      <w:r>
        <w:t xml:space="preserve"> hænger sammen. Hensigten med dette er at</w:t>
      </w:r>
      <w:r w:rsidR="00F35258">
        <w:t xml:space="preserve"> reducere risikoen for omkostningstunge og tidskrævende ændringer senere i Projektet.</w:t>
      </w:r>
      <w:r>
        <w:t xml:space="preserve"> Innovationspartneren udarbejder i samarbejde med Bygherre et udviklingskatalog</w:t>
      </w:r>
      <w:r w:rsidR="005E62DB">
        <w:t xml:space="preserve">. Udviklingskataloget skal kunne danne grundlag for </w:t>
      </w:r>
      <w:r w:rsidR="00E672DC">
        <w:t xml:space="preserve">den videre projektering i </w:t>
      </w:r>
      <w:r w:rsidR="00B063F1">
        <w:t>Aftalefase</w:t>
      </w:r>
      <w:r w:rsidR="00E672DC">
        <w:t xml:space="preserve"> 3 samt </w:t>
      </w:r>
      <w:r w:rsidR="005E62DB">
        <w:t xml:space="preserve">Bygherres eventuelle </w:t>
      </w:r>
      <w:r w:rsidR="00E320E5">
        <w:t xml:space="preserve">prioritering inden for den til rådighed værende økonomi i </w:t>
      </w:r>
      <w:r w:rsidR="00E54BC5">
        <w:t>Ud</w:t>
      </w:r>
      <w:r w:rsidR="00E320E5">
        <w:t xml:space="preserve">førelsesfasen. Bygherres eventuelle prioritering omfatter </w:t>
      </w:r>
      <w:r w:rsidR="005E62DB">
        <w:t xml:space="preserve">til- og fravalg </w:t>
      </w:r>
      <w:r w:rsidR="00E320E5">
        <w:t>i nødvendigt omfang, hvis ændringerne tidsmæssigt kan nås, Projektets stade taget i betragtning</w:t>
      </w:r>
      <w:r w:rsidR="005E62DB">
        <w:t xml:space="preserve">. </w:t>
      </w:r>
    </w:p>
    <w:p w14:paraId="681B17BF" w14:textId="68E1A34A" w:rsidR="005E62DB" w:rsidRDefault="005E62DB" w:rsidP="00EF18DC">
      <w:pPr>
        <w:pStyle w:val="SANiveau2"/>
        <w:tabs>
          <w:tab w:val="clear" w:pos="1702"/>
          <w:tab w:val="num" w:pos="851"/>
        </w:tabs>
        <w:ind w:hanging="851"/>
      </w:pPr>
      <w:r>
        <w:t xml:space="preserve">Parterne skal loyalt forhandle om ændringer i Projektet inden for rammerne af Udviklingskataloget. </w:t>
      </w:r>
    </w:p>
    <w:p w14:paraId="41F7F6BD" w14:textId="69A753CD" w:rsidR="00F35258" w:rsidRDefault="00F35258" w:rsidP="005E62DB">
      <w:pPr>
        <w:pStyle w:val="SANiveau2"/>
        <w:tabs>
          <w:tab w:val="clear" w:pos="1702"/>
          <w:tab w:val="num" w:pos="851"/>
        </w:tabs>
        <w:ind w:hanging="851"/>
      </w:pPr>
      <w:r>
        <w:t xml:space="preserve">Såfremt der – på trods af Parternes fokus i den tidlige indsats – opstår ændrede forudsætninger, behov og/eller ønsker, </w:t>
      </w:r>
      <w:r w:rsidR="00EF18DC">
        <w:t>der ikke kan håndteres på baggrund af</w:t>
      </w:r>
      <w:r w:rsidR="00E320E5">
        <w:t xml:space="preserve"> Parternes loyale forhandling om</w:t>
      </w:r>
      <w:r w:rsidR="00EF18DC">
        <w:t xml:space="preserve"> </w:t>
      </w:r>
      <w:r w:rsidR="005E62DB">
        <w:t>Udviklingskataloget</w:t>
      </w:r>
      <w:r>
        <w:t xml:space="preserve">, bistår </w:t>
      </w:r>
      <w:r w:rsidR="00EF18DC">
        <w:t>Innovationspartneren</w:t>
      </w:r>
      <w:r>
        <w:t xml:space="preserve"> </w:t>
      </w:r>
      <w:r w:rsidR="00047F44">
        <w:t>[</w:t>
      </w:r>
      <w:r>
        <w:t>uden økonomisk kompensation</w:t>
      </w:r>
      <w:r w:rsidR="00047F44">
        <w:t>]</w:t>
      </w:r>
      <w:r>
        <w:t xml:space="preserve"> i forbindelse med prissætning, konsekvensanalyse og kommunikation om følgerne af de ændrede forudsætninger, behov og/eller ønsker, således at </w:t>
      </w:r>
      <w:r w:rsidR="005E62DB">
        <w:t>Bygherre</w:t>
      </w:r>
      <w:r w:rsidR="00E320E5">
        <w:t xml:space="preserve"> på den baggrund</w:t>
      </w:r>
      <w:r>
        <w:t xml:space="preserve"> kan foretage prioriteringerne inden for den til rådighed værende økonomi.</w:t>
      </w:r>
      <w:r w:rsidR="00EF18DC">
        <w:t xml:space="preserve">  </w:t>
      </w:r>
    </w:p>
    <w:p w14:paraId="60C17F2F" w14:textId="30433849" w:rsidR="00F35258" w:rsidRDefault="00EF18DC" w:rsidP="00A93885">
      <w:pPr>
        <w:pStyle w:val="SANiveau1"/>
      </w:pPr>
      <w:bookmarkStart w:id="21" w:name="_Ref77149667"/>
      <w:r>
        <w:t>Omprojektering</w:t>
      </w:r>
      <w:bookmarkEnd w:id="21"/>
    </w:p>
    <w:p w14:paraId="7B0255E1" w14:textId="738A3DCF" w:rsidR="00F35258" w:rsidRDefault="00F35258" w:rsidP="005E62DB">
      <w:pPr>
        <w:pStyle w:val="SANiveau2"/>
        <w:tabs>
          <w:tab w:val="clear" w:pos="1702"/>
          <w:tab w:val="num" w:pos="851"/>
        </w:tabs>
        <w:ind w:hanging="851"/>
      </w:pPr>
      <w:r>
        <w:t xml:space="preserve">Såfremt den bindende økonomiske ramme for </w:t>
      </w:r>
      <w:r w:rsidR="005E62DB">
        <w:t>Innovationspartnerens</w:t>
      </w:r>
      <w:r>
        <w:t xml:space="preserve"> ydelser for </w:t>
      </w:r>
      <w:r w:rsidR="005E62DB">
        <w:t>Aftalefase 2 (Entreprisesum Selektiv Nedtagning) og</w:t>
      </w:r>
      <w:r>
        <w:t xml:space="preserve"> </w:t>
      </w:r>
      <w:r w:rsidR="005E62DB">
        <w:t xml:space="preserve">Aftalefase </w:t>
      </w:r>
      <w:r>
        <w:t>3</w:t>
      </w:r>
      <w:r w:rsidR="005E62DB">
        <w:t xml:space="preserve"> (Entreprisesum opførelse)</w:t>
      </w:r>
      <w:r>
        <w:t xml:space="preserve"> ikke kan overholdes</w:t>
      </w:r>
      <w:r w:rsidR="00F641A6">
        <w:t>,</w:t>
      </w:r>
      <w:r w:rsidR="005E62DB">
        <w:t xml:space="preserve"> og dette ikke kan løses på baggrund af partnernes loyale forhandling om Udviklingskataloget</w:t>
      </w:r>
      <w:r>
        <w:t xml:space="preserve">, er </w:t>
      </w:r>
      <w:r w:rsidR="005E62DB">
        <w:t>Innovationspartneren</w:t>
      </w:r>
      <w:r>
        <w:t xml:space="preserve"> forpligtet til uden vederlag at foretage relevant omprojektering med henblik på at sikre overholdelse af den økonomiske ramme for </w:t>
      </w:r>
      <w:r w:rsidR="005E62DB">
        <w:t>Innovationspartnerens</w:t>
      </w:r>
      <w:r>
        <w:t xml:space="preserve"> ydelser under hensyntagen til indgåede aftaler med </w:t>
      </w:r>
      <w:r w:rsidR="005E62DB">
        <w:t>Bygherre</w:t>
      </w:r>
      <w:r>
        <w:t xml:space="preserve">, herunder tilrette projekt- og myndighedsforslag, og om nødvendigt justere afholdte udbud eller gennemføre nye udbud. </w:t>
      </w:r>
    </w:p>
    <w:p w14:paraId="4D616C2F" w14:textId="1096EAFD" w:rsidR="00B05F61" w:rsidRDefault="00F35258" w:rsidP="00A93885">
      <w:pPr>
        <w:pStyle w:val="SANiveau2"/>
        <w:tabs>
          <w:tab w:val="clear" w:pos="1702"/>
          <w:tab w:val="num" w:pos="851"/>
        </w:tabs>
        <w:ind w:hanging="851"/>
      </w:pPr>
      <w:r>
        <w:lastRenderedPageBreak/>
        <w:t xml:space="preserve">Hvis </w:t>
      </w:r>
      <w:r w:rsidR="005E62DB">
        <w:t>Innovationspartneren</w:t>
      </w:r>
      <w:r>
        <w:t xml:space="preserve"> kan godtgøre, at overskridelsen af den bindende økonomiske ramme for </w:t>
      </w:r>
      <w:r w:rsidR="005E62DB">
        <w:t>Innovationspartnerens</w:t>
      </w:r>
      <w:r>
        <w:t xml:space="preserve"> ydelser </w:t>
      </w:r>
      <w:r w:rsidR="005E62DB">
        <w:t xml:space="preserve">for Aftalefase 2 (Entreprisesum Selektiv Nedtagning) og Aftalefase 3 (Entreprisesum opførelse) på Projektet </w:t>
      </w:r>
      <w:r>
        <w:t xml:space="preserve">skyldes forhold, som </w:t>
      </w:r>
      <w:r w:rsidR="005E62DB">
        <w:t>Innovationspartneren</w:t>
      </w:r>
      <w:r>
        <w:t xml:space="preserve"> ikke kunne eller burde have taget højde for,</w:t>
      </w:r>
      <w:r w:rsidR="005E62DB">
        <w:t xml:space="preserve"> herunder i udarbejdelsen af Udviklingskataloget,</w:t>
      </w:r>
      <w:r>
        <w:t xml:space="preserve"> honoreres </w:t>
      </w:r>
      <w:r w:rsidR="005E62DB">
        <w:t>Innovationspartneren</w:t>
      </w:r>
      <w:r>
        <w:t xml:space="preserve"> for arbejdet forbundet med </w:t>
      </w:r>
      <w:proofErr w:type="spellStart"/>
      <w:r>
        <w:t>omprojekteringen</w:t>
      </w:r>
      <w:proofErr w:type="spellEnd"/>
      <w:r>
        <w:t xml:space="preserve"> efter medgået tid i henhold til p</w:t>
      </w:r>
      <w:r w:rsidR="00325168">
        <w:t>unkt</w:t>
      </w:r>
      <w:r w:rsidR="005E62DB">
        <w:t xml:space="preserve"> </w:t>
      </w:r>
      <w:r w:rsidR="005E62DB">
        <w:fldChar w:fldCharType="begin"/>
      </w:r>
      <w:r w:rsidR="005E62DB">
        <w:instrText xml:space="preserve"> REF _Ref64885375 \r \h </w:instrText>
      </w:r>
      <w:r w:rsidR="005E62DB">
        <w:fldChar w:fldCharType="separate"/>
      </w:r>
      <w:r w:rsidR="00A70A34">
        <w:t>10</w:t>
      </w:r>
      <w:r w:rsidR="005E62DB">
        <w:fldChar w:fldCharType="end"/>
      </w:r>
      <w:r>
        <w:t>.</w:t>
      </w:r>
    </w:p>
    <w:p w14:paraId="10A540F8" w14:textId="4678F208" w:rsidR="00853E2A" w:rsidRDefault="00EF7126" w:rsidP="00312AC1">
      <w:pPr>
        <w:pStyle w:val="SANiveau1"/>
      </w:pPr>
      <w:r>
        <w:t xml:space="preserve">Rettigheder </w:t>
      </w:r>
    </w:p>
    <w:p w14:paraId="5983EA58" w14:textId="6509A0E0" w:rsidR="00F56A0D" w:rsidRDefault="006435AA" w:rsidP="003563E2">
      <w:pPr>
        <w:pStyle w:val="SANiveau2"/>
        <w:tabs>
          <w:tab w:val="clear" w:pos="1702"/>
          <w:tab w:val="num" w:pos="851"/>
        </w:tabs>
        <w:ind w:hanging="851"/>
      </w:pPr>
      <w:r>
        <w:t xml:space="preserve">Bygherre er </w:t>
      </w:r>
      <w:r w:rsidRPr="006435AA">
        <w:t xml:space="preserve">berettiget til diskretionært at anvende, genanvende, overdrage og ændre det projektmateriale, inklusive tegninger, beskrivelser mv., som er udarbejdet af </w:t>
      </w:r>
      <w:r w:rsidR="000E651E">
        <w:t>Innovationspartneren</w:t>
      </w:r>
      <w:r w:rsidRPr="006435AA">
        <w:t xml:space="preserve">. </w:t>
      </w:r>
    </w:p>
    <w:p w14:paraId="5C1A54B6" w14:textId="3D6DA7C3" w:rsidR="001F6DE1" w:rsidRDefault="001F6DE1" w:rsidP="001A361B">
      <w:pPr>
        <w:pStyle w:val="SANiveau2"/>
        <w:tabs>
          <w:tab w:val="clear" w:pos="1702"/>
          <w:tab w:val="num" w:pos="851"/>
        </w:tabs>
        <w:ind w:hanging="851"/>
      </w:pPr>
      <w:r>
        <w:t>Innovati</w:t>
      </w:r>
      <w:r w:rsidR="00C573AD">
        <w:t xml:space="preserve">onspartneren er berettiget til i anden sammenhæng at </w:t>
      </w:r>
      <w:r w:rsidR="00C573AD" w:rsidRPr="006435AA">
        <w:t xml:space="preserve">anvende, genanvende, overdrage og ændre det projektmateriale, inklusive tegninger, beskrivelser mv., som er udarbejdet af </w:t>
      </w:r>
      <w:r w:rsidR="00C573AD">
        <w:t>Innovationspartneren</w:t>
      </w:r>
      <w:r w:rsidR="001A361B">
        <w:t>, når Innovationspartnerens anvendelse ikke kommer Bygherre til skade</w:t>
      </w:r>
      <w:r w:rsidR="00C573AD" w:rsidRPr="006435AA">
        <w:t xml:space="preserve">. </w:t>
      </w:r>
    </w:p>
    <w:p w14:paraId="34EBD7D5" w14:textId="749EF0D5" w:rsidR="001F6DE1" w:rsidRDefault="001F6DE1" w:rsidP="003563E2">
      <w:pPr>
        <w:pStyle w:val="SANiveau2"/>
        <w:tabs>
          <w:tab w:val="clear" w:pos="1702"/>
          <w:tab w:val="num" w:pos="851"/>
        </w:tabs>
        <w:ind w:hanging="851"/>
      </w:pPr>
      <w:r>
        <w:t xml:space="preserve">Parterne </w:t>
      </w:r>
      <w:r w:rsidR="00F41774">
        <w:t xml:space="preserve">har </w:t>
      </w:r>
      <w:r w:rsidR="00F41774" w:rsidRPr="00F41774">
        <w:t xml:space="preserve">ret til </w:t>
      </w:r>
      <w:r w:rsidR="00E50114">
        <w:t xml:space="preserve">i andre sammenhæng </w:t>
      </w:r>
      <w:r w:rsidR="00F41774" w:rsidRPr="00F41774">
        <w:t>at benytte de</w:t>
      </w:r>
      <w:r w:rsidR="00F83132">
        <w:t xml:space="preserve">n </w:t>
      </w:r>
      <w:r w:rsidR="00E50114">
        <w:t>baggrunds</w:t>
      </w:r>
      <w:r w:rsidR="00F83132">
        <w:t>viden, der udvikles i Screenings</w:t>
      </w:r>
      <w:r w:rsidR="005C7403">
        <w:t>fasen</w:t>
      </w:r>
      <w:r w:rsidR="00F83132">
        <w:t xml:space="preserve"> og Innovationsfasen. </w:t>
      </w:r>
    </w:p>
    <w:p w14:paraId="282395BD" w14:textId="06E9EC31" w:rsidR="00424E15" w:rsidRDefault="00424E15" w:rsidP="003563E2">
      <w:pPr>
        <w:pStyle w:val="SANiveau2"/>
        <w:tabs>
          <w:tab w:val="clear" w:pos="1702"/>
          <w:tab w:val="num" w:pos="851"/>
        </w:tabs>
        <w:ind w:hanging="851"/>
      </w:pPr>
      <w:r>
        <w:t xml:space="preserve">Parternes rettigheder i henhold til denne bestemmelse skal </w:t>
      </w:r>
      <w:r w:rsidR="00EF332E">
        <w:t xml:space="preserve">respektere fortrolighedsforpligtelsen i punkt </w:t>
      </w:r>
      <w:r w:rsidR="00EF332E">
        <w:fldChar w:fldCharType="begin"/>
      </w:r>
      <w:r w:rsidR="00EF332E">
        <w:instrText xml:space="preserve"> REF _Ref63708237 \r \h </w:instrText>
      </w:r>
      <w:r w:rsidR="00EF332E">
        <w:fldChar w:fldCharType="separate"/>
      </w:r>
      <w:r w:rsidR="00A70A34">
        <w:t>17</w:t>
      </w:r>
      <w:r w:rsidR="00EF332E">
        <w:fldChar w:fldCharType="end"/>
      </w:r>
      <w:r w:rsidR="00EF332E">
        <w:t xml:space="preserve">. </w:t>
      </w:r>
    </w:p>
    <w:p w14:paraId="4C9B9536" w14:textId="3EA8DB02" w:rsidR="00E32508" w:rsidRDefault="00CA52F6" w:rsidP="00E50114">
      <w:pPr>
        <w:pStyle w:val="SANiveau1"/>
      </w:pPr>
      <w:bookmarkStart w:id="22" w:name="_Ref63708237"/>
      <w:r>
        <w:t>Fortrolighed</w:t>
      </w:r>
      <w:bookmarkEnd w:id="22"/>
      <w:r>
        <w:t xml:space="preserve"> </w:t>
      </w:r>
    </w:p>
    <w:p w14:paraId="1169B4E3" w14:textId="77777777" w:rsidR="00EF332E" w:rsidRDefault="00EF332E" w:rsidP="00EF332E">
      <w:pPr>
        <w:pStyle w:val="SANiveau2"/>
        <w:tabs>
          <w:tab w:val="clear" w:pos="1702"/>
          <w:tab w:val="num" w:pos="851"/>
        </w:tabs>
        <w:ind w:hanging="851"/>
      </w:pPr>
      <w:r>
        <w:t xml:space="preserve">Parterne samt deres medarbejdere, underleverandører og rådgivere skal iagttage ubetinget tavshed med hensyn til enhver oplysning om den anden Parts forretningshemmeligheder, forretningskoncepter, forretningsforbindelser og andre fortrolige forhold, der kommer til deres kendskab i forbindelse med Partnerskabsaftalen. </w:t>
      </w:r>
    </w:p>
    <w:p w14:paraId="6552C949" w14:textId="1B0D9FCE" w:rsidR="00312980" w:rsidRDefault="00424E15" w:rsidP="006845A5">
      <w:pPr>
        <w:pStyle w:val="SANiveau1"/>
      </w:pPr>
      <w:r>
        <w:t>A</w:t>
      </w:r>
      <w:r w:rsidR="00312980">
        <w:t xml:space="preserve">nsvar </w:t>
      </w:r>
    </w:p>
    <w:p w14:paraId="0E85ADE5" w14:textId="2B34C05A" w:rsidR="00723DF6" w:rsidRDefault="00723DF6" w:rsidP="00723DF6">
      <w:pPr>
        <w:pStyle w:val="SANiveau2"/>
        <w:tabs>
          <w:tab w:val="clear" w:pos="1702"/>
          <w:tab w:val="num" w:pos="851"/>
        </w:tabs>
        <w:ind w:hanging="851"/>
      </w:pPr>
      <w:r>
        <w:t>Innovationspartnerens ydelser i Screenings</w:t>
      </w:r>
      <w:r w:rsidR="005C7403">
        <w:t>fasen</w:t>
      </w:r>
      <w:r>
        <w:t xml:space="preserve"> og Innovationsfasen </w:t>
      </w:r>
      <w:r w:rsidR="00F60179">
        <w:t>nævnt i p</w:t>
      </w:r>
      <w:r w:rsidR="00727A33">
        <w:t>unkt</w:t>
      </w:r>
      <w:r w:rsidR="00F60179">
        <w:t xml:space="preserve"> </w:t>
      </w:r>
      <w:r w:rsidR="00F60179">
        <w:fldChar w:fldCharType="begin"/>
      </w:r>
      <w:r w:rsidR="00F60179">
        <w:instrText xml:space="preserve"> REF _Ref64891904 \r \h </w:instrText>
      </w:r>
      <w:r w:rsidR="00F60179">
        <w:fldChar w:fldCharType="separate"/>
      </w:r>
      <w:r w:rsidR="00A70A34">
        <w:t>6.2</w:t>
      </w:r>
      <w:r w:rsidR="00F60179">
        <w:fldChar w:fldCharType="end"/>
      </w:r>
      <w:r w:rsidR="00F60179">
        <w:t xml:space="preserve"> </w:t>
      </w:r>
      <w:r>
        <w:t>leveres som rådgivningsydelser i henhold til Ydelsesbeskrivelse, Byggeri og planlægning (2018) og regulere</w:t>
      </w:r>
      <w:r w:rsidR="00AF7953">
        <w:t>s</w:t>
      </w:r>
      <w:r>
        <w:t xml:space="preserve"> af ABR 18. </w:t>
      </w:r>
    </w:p>
    <w:p w14:paraId="684E6799" w14:textId="2E657F8B" w:rsidR="00F60179" w:rsidRDefault="00F60179" w:rsidP="00723DF6">
      <w:pPr>
        <w:pStyle w:val="SANiveau2"/>
        <w:tabs>
          <w:tab w:val="clear" w:pos="1702"/>
          <w:tab w:val="num" w:pos="851"/>
        </w:tabs>
        <w:ind w:hanging="851"/>
      </w:pPr>
      <w:r>
        <w:t>Innovationspartnerens ydelser i Innovationsfasen, de</w:t>
      </w:r>
      <w:r w:rsidR="00B319C8">
        <w:t xml:space="preserve">r er </w:t>
      </w:r>
      <w:r w:rsidR="009B5D79">
        <w:t>omfattet af Totalentreprisekontrakten om</w:t>
      </w:r>
      <w:r w:rsidR="00B319C8">
        <w:t xml:space="preserve"> </w:t>
      </w:r>
      <w:r w:rsidR="00BC5287">
        <w:t xml:space="preserve">Selektiv Nedtagning, leveres som en totalentreprise omfattet af de bilag [indsæt] anførte vilkår og ABT 18. </w:t>
      </w:r>
    </w:p>
    <w:p w14:paraId="3CF94BD2" w14:textId="6B3A295D" w:rsidR="009166D2" w:rsidRDefault="009B5D79" w:rsidP="004A518F">
      <w:pPr>
        <w:pStyle w:val="SANiveau2"/>
        <w:tabs>
          <w:tab w:val="clear" w:pos="1702"/>
          <w:tab w:val="num" w:pos="851"/>
        </w:tabs>
        <w:ind w:hanging="851"/>
      </w:pPr>
      <w:r>
        <w:t xml:space="preserve">Hvis Bygherre og Innovationspartneren indgår en totalentreprisekontrakt om </w:t>
      </w:r>
      <w:r w:rsidR="004A518F">
        <w:t>Selektiv Nedtagning</w:t>
      </w:r>
      <w:r>
        <w:t xml:space="preserve"> for </w:t>
      </w:r>
      <w:r w:rsidR="004A518F">
        <w:t>Aftalefase 2</w:t>
      </w:r>
      <w:r>
        <w:t>, overtager Innovationspartneren således ansvar</w:t>
      </w:r>
      <w:r w:rsidR="004A518F">
        <w:t>et</w:t>
      </w:r>
      <w:r>
        <w:t xml:space="preserve"> for </w:t>
      </w:r>
      <w:r w:rsidR="004A518F">
        <w:t>Selektiv Nedtagning</w:t>
      </w:r>
      <w:r>
        <w:t xml:space="preserve"> på totalentreprisevilkår. </w:t>
      </w:r>
      <w:r w:rsidR="00723DF6">
        <w:t>Innovationspartnerens ydelser i</w:t>
      </w:r>
      <w:r w:rsidR="004A518F">
        <w:t xml:space="preserve"> den forbindelse </w:t>
      </w:r>
      <w:r w:rsidR="00723DF6">
        <w:t xml:space="preserve">leveres som en totalentreprise omfattet af </w:t>
      </w:r>
      <w:r w:rsidR="009166D2">
        <w:t xml:space="preserve">de i bilag [indsæt] anførte vilkår og </w:t>
      </w:r>
      <w:r w:rsidR="00723DF6">
        <w:t>ABT 18</w:t>
      </w:r>
      <w:r w:rsidR="009166D2">
        <w:t xml:space="preserve">. </w:t>
      </w:r>
      <w:r w:rsidR="004A518F">
        <w:t xml:space="preserve">Parterne kan i forbindelse med eventuel indgåelse af Totalentrepriseaftale om Selektiv Nedtagning </w:t>
      </w:r>
      <w:r w:rsidR="00AB46A5">
        <w:t xml:space="preserve">inden for rammerne af Partnerskabsaftalen </w:t>
      </w:r>
      <w:r w:rsidR="004A518F">
        <w:t xml:space="preserve">forhandle om vilkårene for totalentreprisen, herunder ansvars- og risikofordelingen. </w:t>
      </w:r>
    </w:p>
    <w:p w14:paraId="268B4EBB" w14:textId="21C41018" w:rsidR="004A518F" w:rsidRDefault="004A518F">
      <w:pPr>
        <w:pStyle w:val="SANiveau2"/>
        <w:tabs>
          <w:tab w:val="clear" w:pos="1702"/>
          <w:tab w:val="num" w:pos="851"/>
        </w:tabs>
        <w:ind w:hanging="851"/>
      </w:pPr>
      <w:r>
        <w:t xml:space="preserve">Innovationspartnerens ydelser i </w:t>
      </w:r>
      <w:r w:rsidR="0087073B">
        <w:t>Ud</w:t>
      </w:r>
      <w:r>
        <w:t xml:space="preserve">førelsesfasen leveres som en totalentreprise omfattet af de bilag [indsæt] anførte vilkår og ABT 18. </w:t>
      </w:r>
    </w:p>
    <w:p w14:paraId="4EA56D86" w14:textId="79AA228F" w:rsidR="008D142E" w:rsidRDefault="009166D2" w:rsidP="008D142E">
      <w:pPr>
        <w:pStyle w:val="SANiveau2"/>
        <w:tabs>
          <w:tab w:val="clear" w:pos="1702"/>
          <w:tab w:val="num" w:pos="851"/>
        </w:tabs>
        <w:ind w:hanging="851"/>
      </w:pPr>
      <w:r>
        <w:lastRenderedPageBreak/>
        <w:t>Hvis Bygherre og Innovationspartneren indgår en totalentreprisekontrakt</w:t>
      </w:r>
      <w:r w:rsidR="00FA4830">
        <w:t xml:space="preserve"> om opførelse</w:t>
      </w:r>
      <w:r>
        <w:t xml:space="preserve"> </w:t>
      </w:r>
      <w:r w:rsidR="00B81B2C">
        <w:t xml:space="preserve">for </w:t>
      </w:r>
      <w:r w:rsidR="0087073B">
        <w:t>Ud</w:t>
      </w:r>
      <w:r w:rsidR="00B81B2C">
        <w:t>førelsesfasen,</w:t>
      </w:r>
      <w:r w:rsidR="00723DF6">
        <w:t xml:space="preserve"> </w:t>
      </w:r>
      <w:r w:rsidR="00B81B2C">
        <w:t>overtager Innovationspartneren</w:t>
      </w:r>
      <w:r w:rsidR="00723DF6">
        <w:t xml:space="preserve"> således det samlede ansvar for </w:t>
      </w:r>
      <w:r w:rsidR="00990D22">
        <w:t xml:space="preserve">opførelsen af </w:t>
      </w:r>
      <w:r w:rsidR="00B81B2C">
        <w:t>Byggeriet</w:t>
      </w:r>
      <w:r w:rsidR="00723DF6">
        <w:t xml:space="preserve"> på totalentreprisevilkår. </w:t>
      </w:r>
      <w:r w:rsidR="004A518F">
        <w:t>Parterne kan i forbindelse med eventuel indgåelse af Totalentrepriseaftale om opførelse</w:t>
      </w:r>
      <w:r w:rsidR="00AB46A5">
        <w:t xml:space="preserve"> inden for rammerne af Partnerskabsaftalen</w:t>
      </w:r>
      <w:r w:rsidR="004A518F">
        <w:t xml:space="preserve"> forhandle om vilkårene for totalentreprisen, herunder ansvars- og risikofordelingen.</w:t>
      </w:r>
    </w:p>
    <w:p w14:paraId="4139ECC7" w14:textId="77777777" w:rsidR="003439D5" w:rsidRDefault="008D142E" w:rsidP="003439D5">
      <w:pPr>
        <w:pStyle w:val="SANiveau2"/>
        <w:tabs>
          <w:tab w:val="clear" w:pos="1702"/>
          <w:tab w:val="num" w:pos="851"/>
        </w:tabs>
        <w:ind w:hanging="851"/>
      </w:pPr>
      <w:r>
        <w:t xml:space="preserve">Innovationspartnerens </w:t>
      </w:r>
      <w:r w:rsidR="00723DF6">
        <w:t xml:space="preserve">ansvar påvirkes ikke af, hvilken person eller kompetence der konkret udfører arbejdet for </w:t>
      </w:r>
      <w:r>
        <w:t>Innovationspartneren</w:t>
      </w:r>
      <w:r w:rsidR="00723DF6">
        <w:t xml:space="preserve">, eller om arbejdet udføres af tredjemand, herunder underrådgivere, underentreprenører eller øvrige underleverandører. </w:t>
      </w:r>
    </w:p>
    <w:p w14:paraId="47BF1488" w14:textId="506E6E04" w:rsidR="00723DF6" w:rsidRPr="00723DF6" w:rsidRDefault="00723DF6" w:rsidP="003439D5">
      <w:pPr>
        <w:pStyle w:val="SANiveau2"/>
        <w:tabs>
          <w:tab w:val="clear" w:pos="1702"/>
          <w:tab w:val="num" w:pos="851"/>
        </w:tabs>
        <w:ind w:hanging="851"/>
      </w:pPr>
      <w:r>
        <w:t xml:space="preserve">I det omfang </w:t>
      </w:r>
      <w:r w:rsidR="003439D5">
        <w:t>Innovationspartneren</w:t>
      </w:r>
      <w:r>
        <w:t xml:space="preserve"> er organiseret i et konsortium eller lignende, hæfter alle konsortiedeltagere solidarisk over for </w:t>
      </w:r>
      <w:r w:rsidR="003439D5">
        <w:t>Bygherre</w:t>
      </w:r>
      <w:r>
        <w:t xml:space="preserve">. </w:t>
      </w:r>
    </w:p>
    <w:p w14:paraId="33DCF594" w14:textId="4C48DC89" w:rsidR="00E32508" w:rsidRDefault="00E32508" w:rsidP="006845A5">
      <w:pPr>
        <w:pStyle w:val="SANiveau1"/>
      </w:pPr>
      <w:r>
        <w:t xml:space="preserve">Misligholdelse </w:t>
      </w:r>
      <w:r w:rsidR="00642028">
        <w:t xml:space="preserve">og erstatning </w:t>
      </w:r>
    </w:p>
    <w:p w14:paraId="255EFE6A" w14:textId="1BDB45B1" w:rsidR="00642028" w:rsidRPr="00642028" w:rsidRDefault="00642028" w:rsidP="00642028">
      <w:pPr>
        <w:pStyle w:val="SANiveau2"/>
        <w:tabs>
          <w:tab w:val="clear" w:pos="1702"/>
          <w:tab w:val="num" w:pos="851"/>
        </w:tabs>
        <w:ind w:hanging="851"/>
      </w:pPr>
      <w:r>
        <w:t>Såfremt</w:t>
      </w:r>
      <w:r w:rsidRPr="00642028">
        <w:t xml:space="preserve"> der foreligger en mangel eller forsinkelse med en ydelse til opfyldelse af </w:t>
      </w:r>
      <w:r>
        <w:t>Projektet i Screenings</w:t>
      </w:r>
      <w:r w:rsidR="005C7403">
        <w:t>fasen</w:t>
      </w:r>
      <w:r>
        <w:t xml:space="preserve"> </w:t>
      </w:r>
      <w:r w:rsidR="005C7403">
        <w:t>og/</w:t>
      </w:r>
      <w:r>
        <w:t>eller Innovationsfasen</w:t>
      </w:r>
      <w:r w:rsidRPr="00642028">
        <w:t xml:space="preserve">, kan </w:t>
      </w:r>
      <w:r>
        <w:t>Parterne</w:t>
      </w:r>
      <w:r w:rsidRPr="00642028">
        <w:t xml:space="preserve"> påberåbe sig dansk rets almindelige regler om misligholdelse, herunder om forholdsmæssigt afslag. </w:t>
      </w:r>
    </w:p>
    <w:p w14:paraId="1EDFF03E" w14:textId="68A27A1E" w:rsidR="00642028" w:rsidRDefault="00642028" w:rsidP="002B35B0">
      <w:pPr>
        <w:pStyle w:val="SANiveau2"/>
        <w:tabs>
          <w:tab w:val="clear" w:pos="1702"/>
          <w:tab w:val="num" w:pos="851"/>
        </w:tabs>
        <w:ind w:hanging="851"/>
      </w:pPr>
      <w:r>
        <w:t xml:space="preserve">Partnerskabsaftalen kan ophæves, hvis der foreligger væsentlig misligholdelse. Som væsentlig misligholdelse betragtes følgende forhold, uden at der er tale om en udtømmende liste: </w:t>
      </w:r>
    </w:p>
    <w:p w14:paraId="64ADDDB5" w14:textId="3D2814C8" w:rsidR="00642028" w:rsidRDefault="00642028" w:rsidP="00642028">
      <w:pPr>
        <w:pStyle w:val="SANiveau3"/>
        <w:numPr>
          <w:ilvl w:val="0"/>
          <w:numId w:val="12"/>
        </w:numPr>
      </w:pPr>
      <w:r>
        <w:t>Væsentlig, gentagen misligholdelse af en Parts levering af ydelserne, jf. p</w:t>
      </w:r>
      <w:r w:rsidR="00727A33">
        <w:t>unkt</w:t>
      </w:r>
      <w:r>
        <w:t xml:space="preserve"> </w:t>
      </w:r>
      <w:r>
        <w:fldChar w:fldCharType="begin"/>
      </w:r>
      <w:r>
        <w:instrText xml:space="preserve"> REF _Ref64885011 \r \h </w:instrText>
      </w:r>
      <w:r>
        <w:fldChar w:fldCharType="separate"/>
      </w:r>
      <w:r w:rsidR="00A70A34">
        <w:t>6</w:t>
      </w:r>
      <w:r>
        <w:fldChar w:fldCharType="end"/>
      </w:r>
      <w:r>
        <w:t xml:space="preserve">. </w:t>
      </w:r>
    </w:p>
    <w:p w14:paraId="38CB93F6" w14:textId="77777777" w:rsidR="00642028" w:rsidRDefault="008750F0" w:rsidP="00642028">
      <w:pPr>
        <w:pStyle w:val="SANiveau3"/>
        <w:numPr>
          <w:ilvl w:val="0"/>
          <w:numId w:val="12"/>
        </w:numPr>
      </w:pPr>
      <w:r>
        <w:t>Innovationspartneren tages under rekonstruktion eller erklæres konkurs</w:t>
      </w:r>
      <w:r w:rsidR="00642028">
        <w:t>.</w:t>
      </w:r>
    </w:p>
    <w:p w14:paraId="0A785289" w14:textId="7A97DC5F" w:rsidR="008750F0" w:rsidRDefault="00642028" w:rsidP="00642028">
      <w:pPr>
        <w:pStyle w:val="SANiveau3"/>
        <w:numPr>
          <w:ilvl w:val="0"/>
          <w:numId w:val="12"/>
        </w:numPr>
      </w:pPr>
      <w:r>
        <w:t>[indsæt yderligere forhold, der betragtes som væsentlig misligholdelse]</w:t>
      </w:r>
    </w:p>
    <w:p w14:paraId="0AB0C724" w14:textId="07C0DD0C" w:rsidR="008750F0" w:rsidRPr="008750F0" w:rsidRDefault="00642028" w:rsidP="00642028">
      <w:pPr>
        <w:pStyle w:val="SANiveau2"/>
        <w:tabs>
          <w:tab w:val="clear" w:pos="1702"/>
          <w:tab w:val="num" w:pos="851"/>
        </w:tabs>
        <w:ind w:hanging="851"/>
      </w:pPr>
      <w:r w:rsidRPr="00642028">
        <w:t xml:space="preserve">Parterne er erstatningsansvarlige efter dansk rets almindelige regler. Erstatningspligten omfatter ikke tab ved følgeskader såsom produktionsforstyrrelser og andet driftstab, mistet omsætning/avance eller anden indirekte skade. Alle skader og tab, der udspringer af en parts efterfølgende anvendelse af </w:t>
      </w:r>
      <w:r>
        <w:t>viden udviklet under Screenings</w:t>
      </w:r>
      <w:r w:rsidR="005C7403">
        <w:t>fasen</w:t>
      </w:r>
      <w:r>
        <w:t xml:space="preserve"> og Innovationsfasen</w:t>
      </w:r>
      <w:r w:rsidRPr="00642028">
        <w:t>, anses for følgeskader, som ikke er omfattet af de øvrige parters erstatningsansvar.</w:t>
      </w:r>
    </w:p>
    <w:p w14:paraId="5158B245" w14:textId="294989EB" w:rsidR="00CA52F6" w:rsidRDefault="00CA52F6" w:rsidP="006845A5">
      <w:pPr>
        <w:pStyle w:val="SANiveau1"/>
      </w:pPr>
      <w:r>
        <w:t xml:space="preserve">Ophør </w:t>
      </w:r>
    </w:p>
    <w:p w14:paraId="548DE635" w14:textId="59C5B273" w:rsidR="008750F0" w:rsidRDefault="008750F0" w:rsidP="002B35B0">
      <w:pPr>
        <w:pStyle w:val="SANiveau2"/>
        <w:tabs>
          <w:tab w:val="clear" w:pos="1702"/>
          <w:tab w:val="num" w:pos="851"/>
        </w:tabs>
        <w:ind w:hanging="851"/>
      </w:pPr>
      <w:r>
        <w:t>Partnerskabsaftalen ophører</w:t>
      </w:r>
      <w:r w:rsidR="002B35B0">
        <w:t xml:space="preserve"> ved udløb af Aftaleperioden efter p</w:t>
      </w:r>
      <w:r w:rsidR="00727A33">
        <w:t>unkt</w:t>
      </w:r>
      <w:r w:rsidR="002B35B0">
        <w:t xml:space="preserve"> </w:t>
      </w:r>
      <w:r w:rsidR="002B35B0">
        <w:fldChar w:fldCharType="begin"/>
      </w:r>
      <w:r w:rsidR="002B35B0">
        <w:instrText xml:space="preserve"> REF _Ref64883605 \r \h </w:instrText>
      </w:r>
      <w:r w:rsidR="002B35B0">
        <w:fldChar w:fldCharType="separate"/>
      </w:r>
      <w:r w:rsidR="00A70A34">
        <w:t>5</w:t>
      </w:r>
      <w:r w:rsidR="002B35B0">
        <w:fldChar w:fldCharType="end"/>
      </w:r>
      <w:r w:rsidR="004134EC">
        <w:t xml:space="preserve">. </w:t>
      </w:r>
    </w:p>
    <w:p w14:paraId="1151EEE5" w14:textId="4A1659AF" w:rsidR="002B35B0" w:rsidRPr="008750F0" w:rsidRDefault="002B35B0" w:rsidP="002B35B0">
      <w:pPr>
        <w:pStyle w:val="SANiveau2"/>
        <w:tabs>
          <w:tab w:val="clear" w:pos="1702"/>
          <w:tab w:val="num" w:pos="851"/>
        </w:tabs>
        <w:ind w:hanging="851"/>
      </w:pPr>
      <w:r>
        <w:t xml:space="preserve">Såfremt Partnerne har indgået Totalentreprisekontrakt om </w:t>
      </w:r>
      <w:r w:rsidR="0087073B">
        <w:t>ud</w:t>
      </w:r>
      <w:r>
        <w:t xml:space="preserve">førelse i </w:t>
      </w:r>
      <w:r w:rsidR="0084641C">
        <w:t>Ud</w:t>
      </w:r>
      <w:r>
        <w:t xml:space="preserve">førelsesfasen, forbliver denne i kraft ved Partnerskabsaftalens ophør. </w:t>
      </w:r>
    </w:p>
    <w:p w14:paraId="7513CFF9" w14:textId="09216087" w:rsidR="00CA52F6" w:rsidRDefault="00CA52F6" w:rsidP="006845A5">
      <w:pPr>
        <w:pStyle w:val="SANiveau1"/>
      </w:pPr>
      <w:r>
        <w:t>Tvister</w:t>
      </w:r>
    </w:p>
    <w:p w14:paraId="4356E960" w14:textId="664E6B0D" w:rsidR="00170301" w:rsidRPr="00170301" w:rsidRDefault="00170301" w:rsidP="00170301">
      <w:pPr>
        <w:pStyle w:val="SANiveau2"/>
        <w:tabs>
          <w:tab w:val="clear" w:pos="1702"/>
          <w:tab w:val="num" w:pos="851"/>
        </w:tabs>
        <w:ind w:hanging="851"/>
      </w:pPr>
      <w:r w:rsidRPr="00A276BD">
        <w:t xml:space="preserve">Enhver tvist, som måtte opstå i forbindelse med </w:t>
      </w:r>
      <w:r>
        <w:t>Partnerskabsaftalen</w:t>
      </w:r>
      <w:r w:rsidRPr="00A276BD">
        <w:t xml:space="preserve">, herunder tvister vedrørende </w:t>
      </w:r>
      <w:r>
        <w:t>Partnerskabsaftalens</w:t>
      </w:r>
      <w:r w:rsidRPr="00A276BD">
        <w:t xml:space="preserve"> eksistens eller gyldighed, skal søges bilagt ved </w:t>
      </w:r>
      <w:proofErr w:type="spellStart"/>
      <w:r w:rsidRPr="00A276BD">
        <w:t>mediation</w:t>
      </w:r>
      <w:proofErr w:type="spellEnd"/>
      <w:r w:rsidRPr="00A276BD">
        <w:t xml:space="preserve"> ved Voldgiftsinstituttet efter de af Voldgiftsinstituttet vedtagne regler herom, som er gældende ved indgivelsen af anmodningen om </w:t>
      </w:r>
      <w:proofErr w:type="spellStart"/>
      <w:r w:rsidRPr="00A276BD">
        <w:t>mediation</w:t>
      </w:r>
      <w:proofErr w:type="spellEnd"/>
      <w:r w:rsidRPr="00A276BD">
        <w:t>.</w:t>
      </w:r>
    </w:p>
    <w:p w14:paraId="5FE65343" w14:textId="1BCA94E1" w:rsidR="00170301" w:rsidRPr="00170301" w:rsidRDefault="00170301" w:rsidP="00170301">
      <w:pPr>
        <w:pStyle w:val="SANiveau2"/>
        <w:tabs>
          <w:tab w:val="clear" w:pos="1702"/>
          <w:tab w:val="num" w:pos="851"/>
        </w:tabs>
        <w:ind w:hanging="851"/>
      </w:pPr>
      <w:r w:rsidRPr="00A276BD">
        <w:t>Hvis meditationen afsluttes, uden at tvisten er løst, skal tvisten afgøres ved voldgift ved Voldgiftsinstituttet efter de af Voldgiftsinstituttet vedtagne regler herom, som er gældende ved indledningen af voldgiftssagen.</w:t>
      </w:r>
    </w:p>
    <w:p w14:paraId="6080DDCD" w14:textId="44A57ACE" w:rsidR="00170301" w:rsidRPr="00170301" w:rsidRDefault="00170301" w:rsidP="00170301">
      <w:pPr>
        <w:pStyle w:val="SANiveau2"/>
        <w:tabs>
          <w:tab w:val="clear" w:pos="1702"/>
          <w:tab w:val="num" w:pos="851"/>
        </w:tabs>
        <w:ind w:hanging="851"/>
      </w:pPr>
      <w:r w:rsidRPr="00A276BD">
        <w:t>Tvister afgøres i henhold til dansk ret.</w:t>
      </w:r>
    </w:p>
    <w:p w14:paraId="2ABB146E" w14:textId="413A4FCA" w:rsidR="006845A5" w:rsidRDefault="006845A5" w:rsidP="006845A5">
      <w:pPr>
        <w:pStyle w:val="SANiveau1"/>
      </w:pPr>
      <w:r>
        <w:lastRenderedPageBreak/>
        <w:t>Øvrige bestemmelser</w:t>
      </w:r>
    </w:p>
    <w:p w14:paraId="660B7888" w14:textId="1FB017EF" w:rsidR="006845A5" w:rsidRPr="00DD5910" w:rsidRDefault="006845A5" w:rsidP="00424E15">
      <w:pPr>
        <w:pStyle w:val="SANiveau2"/>
        <w:tabs>
          <w:tab w:val="clear" w:pos="1702"/>
          <w:tab w:val="num" w:pos="851"/>
        </w:tabs>
        <w:ind w:hanging="851"/>
      </w:pPr>
      <w:r>
        <w:t xml:space="preserve">Såfremt Klagenævnet for Udbud eller domstolene måtte annullere Bygherres tildelingsbeslutning eller erklære </w:t>
      </w:r>
      <w:r w:rsidR="003615F1">
        <w:t>Partnerskabsaftalen</w:t>
      </w:r>
      <w:r>
        <w:t xml:space="preserve"> for uden virkning, er Bygherre berettiget til at opsige </w:t>
      </w:r>
      <w:r w:rsidR="003615F1">
        <w:t>Partnerskabsaftalen</w:t>
      </w:r>
      <w:r w:rsidR="00F65388">
        <w:t xml:space="preserve"> med øjeblikkelig virkning</w:t>
      </w:r>
      <w:r>
        <w:t xml:space="preserve">, hvorefter </w:t>
      </w:r>
      <w:r w:rsidR="003615F1">
        <w:t>Innovationspartneren</w:t>
      </w:r>
      <w:r>
        <w:t xml:space="preserve"> alene har krav på kompensation for allerede udførte arbejder. </w:t>
      </w:r>
    </w:p>
    <w:p w14:paraId="611BD890" w14:textId="77777777" w:rsidR="007F2CFC" w:rsidRDefault="007F2CFC" w:rsidP="000678EA"/>
    <w:p w14:paraId="04500061" w14:textId="77777777" w:rsidR="007F2CFC" w:rsidRDefault="006F1FB6" w:rsidP="006F1FB6">
      <w:pPr>
        <w:pStyle w:val="SANiveau1"/>
        <w:ind w:left="851" w:hanging="851"/>
      </w:pPr>
      <w:bookmarkStart w:id="23" w:name="_Ref63685918"/>
      <w:r>
        <w:t>Bilag</w:t>
      </w:r>
      <w:bookmarkEnd w:id="23"/>
    </w:p>
    <w:p w14:paraId="0C2B4A94" w14:textId="1368D08F" w:rsidR="00CE5B6E" w:rsidRDefault="00CE5B6E" w:rsidP="00F02B10">
      <w:pPr>
        <w:pStyle w:val="SANiveau2"/>
        <w:numPr>
          <w:ilvl w:val="0"/>
          <w:numId w:val="9"/>
        </w:numPr>
      </w:pPr>
      <w:r>
        <w:t xml:space="preserve">Bilag </w:t>
      </w:r>
      <w:r w:rsidR="00D151D3">
        <w:t>[indsæt]</w:t>
      </w:r>
      <w:r>
        <w:t xml:space="preserve">: Bygherrens udbudsmateriale af [indsæt dato] med rettelsesblade af [indsæt datoer] </w:t>
      </w:r>
    </w:p>
    <w:p w14:paraId="0625BFD2" w14:textId="567B5DC6" w:rsidR="00A10BAA" w:rsidRDefault="00A10BAA" w:rsidP="00A10BAA">
      <w:pPr>
        <w:pStyle w:val="SANiveau2"/>
        <w:numPr>
          <w:ilvl w:val="0"/>
          <w:numId w:val="9"/>
        </w:numPr>
      </w:pPr>
      <w:r>
        <w:t>Bilag [indsæt]: Innovationspartnerens</w:t>
      </w:r>
      <w:r w:rsidRPr="000678EA">
        <w:t xml:space="preserve"> tilbud</w:t>
      </w:r>
      <w:r>
        <w:t xml:space="preserve"> af [indsæt dato]  </w:t>
      </w:r>
    </w:p>
    <w:p w14:paraId="3D8B844A" w14:textId="26D70DA1" w:rsidR="001840BF" w:rsidRDefault="00CE5B6E" w:rsidP="00CA4D37">
      <w:pPr>
        <w:pStyle w:val="SANiveau2"/>
        <w:numPr>
          <w:ilvl w:val="0"/>
          <w:numId w:val="9"/>
        </w:numPr>
      </w:pPr>
      <w:r>
        <w:t xml:space="preserve">Bilag </w:t>
      </w:r>
      <w:r w:rsidR="00D151D3">
        <w:t>[indsæt]</w:t>
      </w:r>
      <w:r>
        <w:t>:</w:t>
      </w:r>
      <w:r w:rsidR="001840BF">
        <w:t xml:space="preserve"> </w:t>
      </w:r>
      <w:r w:rsidR="00AF649C">
        <w:t xml:space="preserve">Totalentrepriseaftale </w:t>
      </w:r>
      <w:r w:rsidR="001840BF">
        <w:t xml:space="preserve">om Selektiv Nedtagning </w:t>
      </w:r>
    </w:p>
    <w:p w14:paraId="586255EB" w14:textId="13968906" w:rsidR="00AA4BFB" w:rsidRDefault="001840BF" w:rsidP="00CA4D37">
      <w:pPr>
        <w:pStyle w:val="SANiveau2"/>
        <w:numPr>
          <w:ilvl w:val="0"/>
          <w:numId w:val="9"/>
        </w:numPr>
      </w:pPr>
      <w:r>
        <w:t xml:space="preserve">Bilag </w:t>
      </w:r>
      <w:r w:rsidR="00D151D3">
        <w:t>[indsæt]</w:t>
      </w:r>
      <w:r>
        <w:t xml:space="preserve">: </w:t>
      </w:r>
      <w:r w:rsidR="00AF649C">
        <w:t xml:space="preserve">Totalentrepriseaftale </w:t>
      </w:r>
      <w:r>
        <w:t xml:space="preserve">om </w:t>
      </w:r>
      <w:r w:rsidR="00AF649C">
        <w:t xml:space="preserve">udførelse </w:t>
      </w:r>
    </w:p>
    <w:p w14:paraId="6DB4505C" w14:textId="0C021DA5" w:rsidR="002A0FC4" w:rsidRDefault="002A0FC4" w:rsidP="00CA4D37">
      <w:pPr>
        <w:pStyle w:val="SANiveau2"/>
        <w:numPr>
          <w:ilvl w:val="0"/>
          <w:numId w:val="9"/>
        </w:numPr>
      </w:pPr>
      <w:r>
        <w:t xml:space="preserve">Bilag [indsæt]: Ydelsesfordelingsskema </w:t>
      </w:r>
      <w:r w:rsidR="000A6FBB">
        <w:t>af [indsæt dato]</w:t>
      </w:r>
    </w:p>
    <w:p w14:paraId="59AFE41B" w14:textId="77777777" w:rsidR="006F1FB6" w:rsidRDefault="006F1FB6" w:rsidP="006F1FB6">
      <w:pPr>
        <w:pStyle w:val="SANiveau2"/>
        <w:numPr>
          <w:ilvl w:val="0"/>
          <w:numId w:val="0"/>
        </w:numPr>
      </w:pPr>
    </w:p>
    <w:p w14:paraId="4BCEBBE5" w14:textId="77777777" w:rsidR="006F1FB6" w:rsidRPr="006F1FB6" w:rsidRDefault="006F1FB6" w:rsidP="006F1FB6">
      <w:pPr>
        <w:pStyle w:val="SANiveau2"/>
        <w:numPr>
          <w:ilvl w:val="0"/>
          <w:numId w:val="0"/>
        </w:numPr>
      </w:pPr>
    </w:p>
    <w:p w14:paraId="550B2319" w14:textId="77777777" w:rsidR="001640FE" w:rsidRDefault="001640FE" w:rsidP="001640FE"/>
    <w:tbl>
      <w:tblPr>
        <w:tblW w:w="5000" w:type="pct"/>
        <w:tblLook w:val="04A0" w:firstRow="1" w:lastRow="0" w:firstColumn="1" w:lastColumn="0" w:noHBand="0" w:noVBand="1"/>
      </w:tblPr>
      <w:tblGrid>
        <w:gridCol w:w="4677"/>
        <w:gridCol w:w="4677"/>
      </w:tblGrid>
      <w:tr w:rsidR="001640FE" w:rsidRPr="00C7770E" w14:paraId="0F64E64B" w14:textId="77777777" w:rsidTr="00320E13">
        <w:tc>
          <w:tcPr>
            <w:tcW w:w="4927" w:type="dxa"/>
            <w:shd w:val="clear" w:color="auto" w:fill="auto"/>
          </w:tcPr>
          <w:p w14:paraId="274E46EE" w14:textId="77777777" w:rsidR="001640FE" w:rsidRPr="00C7770E" w:rsidRDefault="001640FE" w:rsidP="00320E13">
            <w:r w:rsidRPr="00C7770E">
              <w:t>Sted:</w:t>
            </w:r>
            <w:r w:rsidR="00501E97">
              <w:t xml:space="preserve"> </w:t>
            </w:r>
          </w:p>
        </w:tc>
        <w:tc>
          <w:tcPr>
            <w:tcW w:w="4927" w:type="dxa"/>
            <w:shd w:val="clear" w:color="auto" w:fill="auto"/>
          </w:tcPr>
          <w:p w14:paraId="0103F1EE" w14:textId="77777777" w:rsidR="001640FE" w:rsidRPr="00C7770E" w:rsidRDefault="001640FE" w:rsidP="00320E13">
            <w:r w:rsidRPr="00C7770E">
              <w:t>Sted:</w:t>
            </w:r>
            <w:r w:rsidR="00501E97">
              <w:t xml:space="preserve"> </w:t>
            </w:r>
          </w:p>
        </w:tc>
      </w:tr>
      <w:tr w:rsidR="001640FE" w:rsidRPr="00C7770E" w14:paraId="0AEF981F" w14:textId="77777777" w:rsidTr="00320E13">
        <w:tc>
          <w:tcPr>
            <w:tcW w:w="4927" w:type="dxa"/>
            <w:shd w:val="clear" w:color="auto" w:fill="auto"/>
            <w:hideMark/>
          </w:tcPr>
          <w:p w14:paraId="2CE392E1" w14:textId="77777777" w:rsidR="009D70ED" w:rsidRDefault="009D70ED" w:rsidP="00320E13">
            <w:r>
              <w:t>For Bygherren</w:t>
            </w:r>
          </w:p>
          <w:p w14:paraId="31869998" w14:textId="77777777" w:rsidR="001640FE" w:rsidRPr="00C7770E" w:rsidRDefault="001640FE" w:rsidP="00320E13">
            <w:r w:rsidRPr="00C7770E">
              <w:t>Dato:</w:t>
            </w:r>
          </w:p>
        </w:tc>
        <w:tc>
          <w:tcPr>
            <w:tcW w:w="4927" w:type="dxa"/>
            <w:shd w:val="clear" w:color="auto" w:fill="auto"/>
          </w:tcPr>
          <w:p w14:paraId="13BF21DE" w14:textId="438C5CC8" w:rsidR="009D70ED" w:rsidRDefault="009D70ED" w:rsidP="00320E13">
            <w:r>
              <w:t xml:space="preserve">For </w:t>
            </w:r>
            <w:r w:rsidR="00E32508">
              <w:t xml:space="preserve">Innovationspartneren </w:t>
            </w:r>
          </w:p>
          <w:p w14:paraId="268301FA" w14:textId="77777777" w:rsidR="001640FE" w:rsidRPr="00C7770E" w:rsidRDefault="001640FE" w:rsidP="00320E13">
            <w:r w:rsidRPr="00C7770E">
              <w:t>Dato:</w:t>
            </w:r>
            <w:r w:rsidR="00501E97">
              <w:t xml:space="preserve"> </w:t>
            </w:r>
          </w:p>
        </w:tc>
      </w:tr>
      <w:tr w:rsidR="001640FE" w:rsidRPr="00C7770E" w14:paraId="669E959B" w14:textId="77777777" w:rsidTr="00320E13">
        <w:tc>
          <w:tcPr>
            <w:tcW w:w="4927" w:type="dxa"/>
            <w:shd w:val="clear" w:color="auto" w:fill="auto"/>
          </w:tcPr>
          <w:p w14:paraId="24AB9340" w14:textId="77777777" w:rsidR="001640FE" w:rsidRPr="00C7770E" w:rsidRDefault="001640FE" w:rsidP="00320E13"/>
        </w:tc>
        <w:tc>
          <w:tcPr>
            <w:tcW w:w="4927" w:type="dxa"/>
            <w:shd w:val="clear" w:color="auto" w:fill="auto"/>
          </w:tcPr>
          <w:p w14:paraId="653CBFFF" w14:textId="77777777" w:rsidR="001640FE" w:rsidRPr="00C7770E" w:rsidRDefault="001640FE" w:rsidP="00320E13"/>
        </w:tc>
      </w:tr>
      <w:tr w:rsidR="001640FE" w:rsidRPr="00C7770E" w14:paraId="0421B256" w14:textId="77777777" w:rsidTr="00320E13">
        <w:tc>
          <w:tcPr>
            <w:tcW w:w="4927" w:type="dxa"/>
            <w:shd w:val="clear" w:color="auto" w:fill="auto"/>
          </w:tcPr>
          <w:p w14:paraId="6CDE361F" w14:textId="77777777" w:rsidR="001640FE" w:rsidRPr="00CA51AD" w:rsidRDefault="001640FE" w:rsidP="00320E13">
            <w:pPr>
              <w:pStyle w:val="Bodytext0AltD"/>
              <w:rPr>
                <w:lang w:val="en-US"/>
              </w:rPr>
            </w:pPr>
          </w:p>
          <w:p w14:paraId="23CF22CC" w14:textId="77777777" w:rsidR="001640FE" w:rsidRPr="00CA51AD" w:rsidRDefault="001640FE" w:rsidP="00320E13">
            <w:pPr>
              <w:pStyle w:val="Bodytext0AltD"/>
              <w:rPr>
                <w:lang w:val="en-US"/>
              </w:rPr>
            </w:pPr>
          </w:p>
          <w:p w14:paraId="5C76B65D" w14:textId="77777777" w:rsidR="001640FE" w:rsidRPr="00CA51AD" w:rsidRDefault="001640FE" w:rsidP="00320E13">
            <w:pPr>
              <w:pStyle w:val="Bodytext0AltD"/>
              <w:rPr>
                <w:lang w:val="en-US"/>
              </w:rPr>
            </w:pPr>
            <w:r w:rsidRPr="00CA51AD">
              <w:rPr>
                <w:lang w:val="en-US"/>
              </w:rPr>
              <w:t>_____________________________</w:t>
            </w:r>
          </w:p>
        </w:tc>
        <w:tc>
          <w:tcPr>
            <w:tcW w:w="4927" w:type="dxa"/>
            <w:shd w:val="clear" w:color="auto" w:fill="auto"/>
          </w:tcPr>
          <w:p w14:paraId="513EE7D9" w14:textId="77777777" w:rsidR="001640FE" w:rsidRPr="00CA51AD" w:rsidRDefault="001640FE" w:rsidP="00320E13">
            <w:pPr>
              <w:pStyle w:val="Bodytext0AltD"/>
              <w:rPr>
                <w:lang w:val="en-US"/>
              </w:rPr>
            </w:pPr>
          </w:p>
          <w:p w14:paraId="75515668" w14:textId="77777777" w:rsidR="001640FE" w:rsidRPr="00CA51AD" w:rsidRDefault="001640FE" w:rsidP="00320E13">
            <w:pPr>
              <w:pStyle w:val="Bodytext0AltD"/>
              <w:rPr>
                <w:lang w:val="en-US"/>
              </w:rPr>
            </w:pPr>
          </w:p>
          <w:p w14:paraId="4C6CC72C" w14:textId="77777777" w:rsidR="001640FE" w:rsidRPr="00CA51AD" w:rsidRDefault="001640FE" w:rsidP="00320E13">
            <w:pPr>
              <w:pStyle w:val="Bodytext0AltD"/>
              <w:rPr>
                <w:lang w:val="en-US"/>
              </w:rPr>
            </w:pPr>
            <w:r w:rsidRPr="00CA51AD">
              <w:rPr>
                <w:lang w:val="en-US"/>
              </w:rPr>
              <w:t>_____________________________</w:t>
            </w:r>
          </w:p>
        </w:tc>
      </w:tr>
      <w:tr w:rsidR="001640FE" w:rsidRPr="00C7770E" w14:paraId="49C02184" w14:textId="77777777" w:rsidTr="00320E13">
        <w:tc>
          <w:tcPr>
            <w:tcW w:w="4927" w:type="dxa"/>
            <w:shd w:val="clear" w:color="auto" w:fill="auto"/>
            <w:hideMark/>
          </w:tcPr>
          <w:p w14:paraId="1BC34E6F" w14:textId="77777777" w:rsidR="001640FE" w:rsidRPr="00C7770E" w:rsidRDefault="001640FE" w:rsidP="00320E13">
            <w:r w:rsidRPr="00C7770E">
              <w:t>Navn:</w:t>
            </w:r>
          </w:p>
          <w:p w14:paraId="2EA4ACDA" w14:textId="77777777" w:rsidR="001640FE" w:rsidRPr="00C7770E" w:rsidRDefault="001640FE" w:rsidP="00320E13">
            <w:r w:rsidRPr="00C7770E">
              <w:t>Titel:</w:t>
            </w:r>
          </w:p>
        </w:tc>
        <w:tc>
          <w:tcPr>
            <w:tcW w:w="4927" w:type="dxa"/>
            <w:shd w:val="clear" w:color="auto" w:fill="auto"/>
            <w:hideMark/>
          </w:tcPr>
          <w:p w14:paraId="7E87E755" w14:textId="77777777" w:rsidR="001640FE" w:rsidRPr="00C7770E" w:rsidRDefault="001640FE" w:rsidP="00320E13">
            <w:r w:rsidRPr="00C7770E">
              <w:t>Navn:</w:t>
            </w:r>
          </w:p>
          <w:p w14:paraId="3EC2944D" w14:textId="77777777" w:rsidR="001640FE" w:rsidRPr="00C7770E" w:rsidRDefault="001640FE" w:rsidP="00320E13">
            <w:r w:rsidRPr="00C7770E">
              <w:t>Titel:</w:t>
            </w:r>
          </w:p>
        </w:tc>
      </w:tr>
      <w:tr w:rsidR="001640FE" w:rsidRPr="00C7770E" w14:paraId="616E31B4" w14:textId="77777777" w:rsidTr="00320E13">
        <w:tc>
          <w:tcPr>
            <w:tcW w:w="4927" w:type="dxa"/>
            <w:shd w:val="clear" w:color="auto" w:fill="auto"/>
          </w:tcPr>
          <w:p w14:paraId="6AD2B318" w14:textId="77777777" w:rsidR="001640FE" w:rsidRPr="00C7770E" w:rsidRDefault="001640FE" w:rsidP="00320E13"/>
        </w:tc>
        <w:tc>
          <w:tcPr>
            <w:tcW w:w="4927" w:type="dxa"/>
            <w:shd w:val="clear" w:color="auto" w:fill="auto"/>
          </w:tcPr>
          <w:p w14:paraId="302DA05F" w14:textId="77777777" w:rsidR="001640FE" w:rsidRPr="00C7770E" w:rsidRDefault="001640FE" w:rsidP="00320E13"/>
        </w:tc>
      </w:tr>
      <w:bookmarkEnd w:id="1"/>
    </w:tbl>
    <w:p w14:paraId="5B75B462" w14:textId="77777777" w:rsidR="001640FE" w:rsidRDefault="001640FE" w:rsidP="001640FE">
      <w:pPr>
        <w:pStyle w:val="SANiveau2"/>
        <w:numPr>
          <w:ilvl w:val="0"/>
          <w:numId w:val="0"/>
        </w:numPr>
      </w:pPr>
    </w:p>
    <w:p w14:paraId="4D960651" w14:textId="77777777" w:rsidR="00AE05E2" w:rsidRPr="001640FE" w:rsidRDefault="00AE05E2" w:rsidP="001640FE"/>
    <w:sectPr w:rsidR="00AE05E2" w:rsidRPr="001640FE" w:rsidSect="007D1A6F">
      <w:headerReference w:type="default" r:id="rId13"/>
      <w:footerReference w:type="default" r:id="rId14"/>
      <w:footerReference w:type="first" r:id="rId15"/>
      <w:endnotePr>
        <w:numFmt w:val="decimal"/>
      </w:endnotePr>
      <w:pgSz w:w="11906" w:h="16838" w:code="9"/>
      <w:pgMar w:top="2325" w:right="1276" w:bottom="1701" w:left="1276" w:header="992" w:footer="284" w:gutter="0"/>
      <w:pgNumType w:start="1"/>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9E593" w14:textId="77777777" w:rsidR="00C94BEB" w:rsidRDefault="00C94BEB" w:rsidP="00075FF2">
      <w:pPr>
        <w:spacing w:before="480" w:after="240"/>
        <w:rPr>
          <w:b/>
        </w:rPr>
      </w:pPr>
    </w:p>
    <w:p w14:paraId="6CA928CB" w14:textId="77777777" w:rsidR="00C94BEB" w:rsidRDefault="00C94BEB" w:rsidP="00075FF2">
      <w:pPr>
        <w:spacing w:before="480" w:after="240"/>
        <w:rPr>
          <w:b/>
        </w:rPr>
      </w:pPr>
    </w:p>
    <w:p w14:paraId="308EDF45" w14:textId="77777777" w:rsidR="00C94BEB" w:rsidRDefault="00C94BEB" w:rsidP="00075FF2">
      <w:pPr>
        <w:spacing w:before="480" w:after="240"/>
        <w:rPr>
          <w:b/>
        </w:rPr>
      </w:pPr>
      <w:r>
        <w:rPr>
          <w:b/>
        </w:rPr>
        <w:t>Bilagsfortegnelse:</w:t>
      </w:r>
    </w:p>
    <w:p w14:paraId="741826B7" w14:textId="77777777" w:rsidR="00C94BEB" w:rsidRPr="00075FF2" w:rsidRDefault="00C94BEB" w:rsidP="000678EA">
      <w:pPr>
        <w:spacing w:before="480" w:after="240"/>
      </w:pPr>
    </w:p>
  </w:endnote>
  <w:endnote w:type="continuationSeparator" w:id="0">
    <w:p w14:paraId="4CD6C96C" w14:textId="77777777" w:rsidR="00C94BEB" w:rsidRDefault="00C94BEB">
      <w:r>
        <w:continuationSeparator/>
      </w:r>
    </w:p>
  </w:endnote>
  <w:endnote w:type="continuationNotice" w:id="1">
    <w:p w14:paraId="23F1C9F2" w14:textId="77777777" w:rsidR="00C94BEB" w:rsidRDefault="00C94B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ABBDD" w14:textId="77777777" w:rsidR="00D626E3" w:rsidRPr="00E120DC" w:rsidRDefault="00D626E3" w:rsidP="00E120DC">
    <w:pPr>
      <w:pStyle w:val="Sidefod"/>
    </w:pPr>
    <w:r w:rsidRPr="00E120DC">
      <w:fldChar w:fldCharType="begin"/>
    </w:r>
    <w:r w:rsidRPr="00E120DC">
      <w:instrText xml:space="preserve"> PAGE  \* Arabic  \* MERGEFORMAT </w:instrText>
    </w:r>
    <w:r w:rsidRPr="00E120DC">
      <w:fldChar w:fldCharType="separate"/>
    </w:r>
    <w:r>
      <w:t>2</w:t>
    </w:r>
    <w:r w:rsidRPr="00E120DC">
      <w:fldChar w:fldCharType="end"/>
    </w:r>
    <w:r w:rsidRPr="00E120DC">
      <w:t xml:space="preserve"> (</w:t>
    </w:r>
    <w:r w:rsidR="00C94BEB">
      <w:fldChar w:fldCharType="begin"/>
    </w:r>
    <w:r w:rsidR="00C94BEB">
      <w:instrText xml:space="preserve"> NUMPAGES  \* Arabic  \* MERGEFORMAT </w:instrText>
    </w:r>
    <w:r w:rsidR="00C94BEB">
      <w:fldChar w:fldCharType="separate"/>
    </w:r>
    <w:r>
      <w:t>2</w:t>
    </w:r>
    <w:r w:rsidR="00C94BEB">
      <w:fldChar w:fldCharType="end"/>
    </w:r>
    <w:r w:rsidRPr="00E120DC">
      <w:t>)</w:t>
    </w:r>
  </w:p>
  <w:p w14:paraId="4D55CCF9" w14:textId="77777777" w:rsidR="00D626E3" w:rsidRDefault="00D626E3" w:rsidP="00FE539C">
    <w:pPr>
      <w:pStyle w:val="Sidefod"/>
      <w:jc w:val="both"/>
      <w:rPr>
        <w:sz w:val="12"/>
        <w:szCs w:val="12"/>
      </w:rPr>
    </w:pPr>
  </w:p>
  <w:bookmarkStart w:id="24" w:name="ÅÅDokID2"/>
  <w:p w14:paraId="6FA5556E" w14:textId="42582F76" w:rsidR="00D626E3" w:rsidRPr="008A484A" w:rsidRDefault="00D626E3" w:rsidP="00FE539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Pr>
        <w:sz w:val="12"/>
        <w:szCs w:val="12"/>
      </w:rPr>
      <w:instrText xml:space="preserve"> = "Sid</w:instrText>
    </w:r>
    <w:r w:rsidRPr="008A484A">
      <w:rPr>
        <w:sz w:val="12"/>
        <w:szCs w:val="12"/>
      </w:rPr>
      <w:instrText>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Pr="008A484A">
      <w:rPr>
        <w:sz w:val="12"/>
        <w:szCs w:val="12"/>
      </w:rPr>
      <w:fldChar w:fldCharType="end"/>
    </w:r>
    <w:bookmarkEnd w:id="2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18A6" w14:textId="77777777" w:rsidR="00D626E3" w:rsidRPr="008A484A" w:rsidRDefault="00D626E3" w:rsidP="008A484A">
    <w:pPr>
      <w:pStyle w:val="Logo00"/>
    </w:pPr>
  </w:p>
  <w:p w14:paraId="16277884" w14:textId="77777777" w:rsidR="00D626E3" w:rsidRDefault="00D626E3" w:rsidP="00CA1BD0">
    <w:pPr>
      <w:pStyle w:val="Logo00"/>
    </w:pPr>
  </w:p>
  <w:bookmarkStart w:id="25" w:name="ÅÅDokID1"/>
  <w:p w14:paraId="03471C20" w14:textId="431BA7D4" w:rsidR="00D626E3" w:rsidRPr="008A484A" w:rsidRDefault="00D626E3" w:rsidP="00E120DC">
    <w:pPr>
      <w:pStyle w:val="Sidefod"/>
      <w:jc w:val="both"/>
      <w:rPr>
        <w:sz w:val="12"/>
        <w:szCs w:val="12"/>
      </w:rPr>
    </w:pPr>
    <w:r w:rsidRPr="008A484A">
      <w:rPr>
        <w:sz w:val="12"/>
        <w:szCs w:val="12"/>
      </w:rPr>
      <w:fldChar w:fldCharType="begin"/>
    </w:r>
    <w:r w:rsidRPr="008A484A">
      <w:rPr>
        <w:sz w:val="12"/>
        <w:szCs w:val="12"/>
      </w:rPr>
      <w:instrText xml:space="preserve"> IF </w:instrText>
    </w:r>
    <w:r w:rsidRPr="008A484A">
      <w:rPr>
        <w:sz w:val="12"/>
        <w:szCs w:val="12"/>
      </w:rPr>
      <w:fldChar w:fldCharType="begin"/>
    </w:r>
    <w:r w:rsidRPr="008A484A">
      <w:rPr>
        <w:sz w:val="12"/>
        <w:szCs w:val="12"/>
      </w:rPr>
      <w:instrText xml:space="preserve"> DOCPROPERTY "ÅÅDokID" </w:instrText>
    </w:r>
    <w:r w:rsidRPr="008A484A">
      <w:rPr>
        <w:sz w:val="12"/>
        <w:szCs w:val="12"/>
      </w:rPr>
      <w:fldChar w:fldCharType="separate"/>
    </w:r>
    <w:r>
      <w:rPr>
        <w:b/>
        <w:bCs/>
        <w:sz w:val="12"/>
        <w:szCs w:val="12"/>
      </w:rPr>
      <w:instrText>Fejl! Ukendt betegnelse for dokumentegenskab.</w:instrText>
    </w:r>
    <w:r w:rsidRPr="008A484A">
      <w:rPr>
        <w:sz w:val="12"/>
        <w:szCs w:val="12"/>
      </w:rPr>
      <w:fldChar w:fldCharType="end"/>
    </w:r>
    <w:r w:rsidRPr="008A484A">
      <w:rPr>
        <w:sz w:val="12"/>
        <w:szCs w:val="12"/>
      </w:rPr>
      <w:instrText xml:space="preserve"> = "FørsteSide" "</w:instrText>
    </w:r>
    <w:r w:rsidRPr="008A484A">
      <w:rPr>
        <w:sz w:val="12"/>
        <w:szCs w:val="12"/>
      </w:rPr>
      <w:fldChar w:fldCharType="begin"/>
    </w:r>
    <w:r w:rsidRPr="008A484A">
      <w:rPr>
        <w:sz w:val="12"/>
        <w:szCs w:val="12"/>
      </w:rPr>
      <w:instrText xml:space="preserve"> </w:instrText>
    </w:r>
    <w:r>
      <w:rPr>
        <w:sz w:val="12"/>
        <w:szCs w:val="12"/>
      </w:rPr>
      <w:instrText>FILENAME \* lower \p</w:instrText>
    </w:r>
    <w:r w:rsidRPr="008A484A">
      <w:rPr>
        <w:sz w:val="12"/>
        <w:szCs w:val="12"/>
      </w:rPr>
      <w:instrText xml:space="preserve"> </w:instrText>
    </w:r>
    <w:r w:rsidRPr="008A484A">
      <w:rPr>
        <w:sz w:val="12"/>
        <w:szCs w:val="12"/>
      </w:rPr>
      <w:fldChar w:fldCharType="separate"/>
    </w:r>
    <w:r w:rsidRPr="008A484A">
      <w:rPr>
        <w:sz w:val="12"/>
        <w:szCs w:val="12"/>
      </w:rPr>
      <w:instrText>18.11.2003</w:instrText>
    </w:r>
    <w:r w:rsidRPr="008A484A">
      <w:rPr>
        <w:sz w:val="12"/>
        <w:szCs w:val="12"/>
      </w:rPr>
      <w:fldChar w:fldCharType="end"/>
    </w:r>
    <w:r w:rsidRPr="008A484A">
      <w:rPr>
        <w:sz w:val="12"/>
        <w:szCs w:val="12"/>
      </w:rPr>
      <w:instrText xml:space="preserve">" </w:instrText>
    </w:r>
    <w:r w:rsidR="00C94BEB">
      <w:rPr>
        <w:sz w:val="12"/>
        <w:szCs w:val="12"/>
      </w:rPr>
      <w:fldChar w:fldCharType="separate"/>
    </w:r>
    <w:r w:rsidRPr="008A484A">
      <w:rPr>
        <w:sz w:val="12"/>
        <w:szCs w:val="12"/>
      </w:rPr>
      <w:fldChar w:fldCharType="end"/>
    </w:r>
    <w:bookmarkEnd w:id="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2704A" w14:textId="77777777" w:rsidR="00C94BEB" w:rsidRDefault="00C94BEB">
      <w:r>
        <w:separator/>
      </w:r>
    </w:p>
  </w:footnote>
  <w:footnote w:type="continuationSeparator" w:id="0">
    <w:p w14:paraId="46C4E6F1" w14:textId="77777777" w:rsidR="00C94BEB" w:rsidRDefault="00C94BEB">
      <w:r>
        <w:continuationSeparator/>
      </w:r>
    </w:p>
  </w:footnote>
  <w:footnote w:type="continuationNotice" w:id="1">
    <w:p w14:paraId="4AADEB36" w14:textId="77777777" w:rsidR="00C94BEB" w:rsidRDefault="00C94B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E3DFB" w14:textId="3D7A305D" w:rsidR="00D626E3" w:rsidRDefault="00D626E3">
    <w:pPr>
      <w:pStyle w:val="Sidehoved"/>
    </w:pPr>
    <w:r>
      <w:fldChar w:fldCharType="begin" w:fldLock="1"/>
    </w:r>
    <w:r>
      <w:instrText xml:space="preserve"> AUTOTEXT EG-Udkast </w:instrText>
    </w:r>
    <w:r w:rsidR="00C94BEB">
      <w:fldChar w:fldCharType="separate"/>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44805624"/>
    <w:lvl w:ilvl="0">
      <w:start w:val="1"/>
      <w:numFmt w:val="decimal"/>
      <w:lvlText w:val="%1."/>
      <w:lvlJc w:val="left"/>
      <w:pPr>
        <w:ind w:left="0" w:firstLine="0"/>
      </w:pPr>
      <w:rPr>
        <w:rFonts w:hint="default"/>
      </w:rPr>
    </w:lvl>
    <w:lvl w:ilvl="1">
      <w:start w:val="1"/>
      <w:numFmt w:val="none"/>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decimal"/>
      <w:lvlText w:val="%5."/>
      <w:lvlJc w:val="left"/>
      <w:pPr>
        <w:tabs>
          <w:tab w:val="num" w:pos="851"/>
        </w:tabs>
        <w:ind w:left="851" w:hanging="851"/>
      </w:pPr>
      <w:rPr>
        <w:rFonts w:hint="default"/>
        <w:b w:val="0"/>
        <w:i w:val="0"/>
      </w:rPr>
    </w:lvl>
    <w:lvl w:ilvl="5">
      <w:start w:val="1"/>
      <w:numFmt w:val="decimal"/>
      <w:lvlText w:val="%5.%6"/>
      <w:lvlJc w:val="left"/>
      <w:pPr>
        <w:tabs>
          <w:tab w:val="num" w:pos="851"/>
        </w:tabs>
        <w:ind w:left="851" w:hanging="851"/>
      </w:pPr>
      <w:rPr>
        <w:rFonts w:asciiTheme="minorHAnsi" w:hAnsiTheme="minorHAnsi" w:cstheme="minorHAnsi" w:hint="default"/>
        <w:b w:val="0"/>
        <w:i w:val="0"/>
        <w:sz w:val="22"/>
        <w:szCs w:val="22"/>
      </w:rPr>
    </w:lvl>
    <w:lvl w:ilvl="6">
      <w:start w:val="1"/>
      <w:numFmt w:val="decimal"/>
      <w:lvlText w:val="%5.%6.%7"/>
      <w:lvlJc w:val="left"/>
      <w:pPr>
        <w:tabs>
          <w:tab w:val="num" w:pos="0"/>
        </w:tabs>
        <w:ind w:left="0" w:firstLine="0"/>
      </w:pPr>
      <w:rPr>
        <w:rFonts w:hint="default"/>
      </w:rPr>
    </w:lvl>
    <w:lvl w:ilvl="7">
      <w:start w:val="1"/>
      <w:numFmt w:val="decimal"/>
      <w:lvlText w:val="%5.%6.%7.%8"/>
      <w:lvlJc w:val="left"/>
      <w:pPr>
        <w:tabs>
          <w:tab w:val="num" w:pos="0"/>
        </w:tabs>
        <w:ind w:left="0" w:firstLine="0"/>
      </w:pPr>
      <w:rPr>
        <w:rFonts w:hint="default"/>
      </w:rPr>
    </w:lvl>
    <w:lvl w:ilvl="8">
      <w:start w:val="1"/>
      <w:numFmt w:val="decimal"/>
      <w:lvlText w:val="%5.%6.%7.%8.%9"/>
      <w:lvlJc w:val="left"/>
      <w:pPr>
        <w:tabs>
          <w:tab w:val="num" w:pos="0"/>
        </w:tabs>
        <w:ind w:left="0" w:firstLine="0"/>
      </w:pPr>
      <w:rPr>
        <w:rFonts w:hint="default"/>
      </w:rPr>
    </w:lvl>
  </w:abstractNum>
  <w:abstractNum w:abstractNumId="1" w15:restartNumberingAfterBreak="0">
    <w:nsid w:val="08815D1E"/>
    <w:multiLevelType w:val="multilevel"/>
    <w:tmpl w:val="5F90A9F6"/>
    <w:lvl w:ilvl="0">
      <w:start w:val="1"/>
      <w:numFmt w:val="decimal"/>
      <w:pStyle w:val="Overskrift1"/>
      <w:lvlText w:val="%1"/>
      <w:lvlJc w:val="left"/>
      <w:pPr>
        <w:tabs>
          <w:tab w:val="num" w:pos="850"/>
        </w:tabs>
        <w:ind w:left="850" w:hanging="850"/>
      </w:pPr>
    </w:lvl>
    <w:lvl w:ilvl="1">
      <w:start w:val="1"/>
      <w:numFmt w:val="decimal"/>
      <w:pStyle w:val="Overskrift2"/>
      <w:lvlText w:val="%1.%2"/>
      <w:lvlJc w:val="left"/>
      <w:pPr>
        <w:tabs>
          <w:tab w:val="num" w:pos="850"/>
        </w:tabs>
        <w:ind w:left="850" w:hanging="850"/>
      </w:pPr>
    </w:lvl>
    <w:lvl w:ilvl="2">
      <w:start w:val="1"/>
      <w:numFmt w:val="decimal"/>
      <w:pStyle w:val="Overskrift3"/>
      <w:lvlText w:val="%1.%2.%3"/>
      <w:lvlJc w:val="left"/>
      <w:pPr>
        <w:tabs>
          <w:tab w:val="num" w:pos="850"/>
        </w:tabs>
        <w:ind w:left="850" w:hanging="850"/>
      </w:pPr>
    </w:lvl>
    <w:lvl w:ilvl="3">
      <w:start w:val="1"/>
      <w:numFmt w:val="decimal"/>
      <w:pStyle w:val="Overskrift4"/>
      <w:lvlText w:val="%1.%2.%3.%4"/>
      <w:lvlJc w:val="left"/>
      <w:pPr>
        <w:tabs>
          <w:tab w:val="num" w:pos="850"/>
        </w:tabs>
        <w:ind w:left="850" w:hanging="850"/>
      </w:pPr>
    </w:lvl>
    <w:lvl w:ilvl="4">
      <w:start w:val="1"/>
      <w:numFmt w:val="decimal"/>
      <w:pStyle w:val="Overskrift5"/>
      <w:lvlText w:val="%1.%2.%3.%4.%5"/>
      <w:lvlJc w:val="left"/>
      <w:pPr>
        <w:tabs>
          <w:tab w:val="num" w:pos="850"/>
        </w:tabs>
        <w:ind w:left="850" w:hanging="850"/>
      </w:pPr>
    </w:lvl>
    <w:lvl w:ilvl="5">
      <w:start w:val="1"/>
      <w:numFmt w:val="lowerLetter"/>
      <w:pStyle w:val="Overskrift6"/>
      <w:lvlText w:val="(%6)"/>
      <w:lvlJc w:val="left"/>
      <w:pPr>
        <w:ind w:left="3600" w:firstLine="0"/>
      </w:pPr>
    </w:lvl>
    <w:lvl w:ilvl="6">
      <w:start w:val="1"/>
      <w:numFmt w:val="lowerRoman"/>
      <w:pStyle w:val="Overskrift7"/>
      <w:lvlText w:val="(%7)"/>
      <w:lvlJc w:val="left"/>
      <w:pPr>
        <w:ind w:left="4320" w:firstLine="0"/>
      </w:pPr>
    </w:lvl>
    <w:lvl w:ilvl="7">
      <w:start w:val="1"/>
      <w:numFmt w:val="lowerLetter"/>
      <w:pStyle w:val="Overskrift8"/>
      <w:lvlText w:val="(%8)"/>
      <w:lvlJc w:val="left"/>
      <w:pPr>
        <w:ind w:left="5040" w:firstLine="0"/>
      </w:pPr>
    </w:lvl>
    <w:lvl w:ilvl="8">
      <w:start w:val="1"/>
      <w:numFmt w:val="lowerRoman"/>
      <w:pStyle w:val="Overskrift9"/>
      <w:lvlText w:val="(%9)"/>
      <w:lvlJc w:val="left"/>
      <w:pPr>
        <w:ind w:left="5760" w:firstLine="0"/>
      </w:pPr>
    </w:lvl>
  </w:abstractNum>
  <w:abstractNum w:abstractNumId="2" w15:restartNumberingAfterBreak="0">
    <w:nsid w:val="1B1704F2"/>
    <w:multiLevelType w:val="hybridMultilevel"/>
    <w:tmpl w:val="D65E5868"/>
    <w:lvl w:ilvl="0" w:tplc="04060013">
      <w:start w:val="1"/>
      <w:numFmt w:val="upperRoman"/>
      <w:lvlText w:val="%1."/>
      <w:lvlJc w:val="right"/>
      <w:pPr>
        <w:ind w:left="1571" w:hanging="360"/>
      </w:pPr>
    </w:lvl>
    <w:lvl w:ilvl="1" w:tplc="04060019">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2BAD4D57"/>
    <w:multiLevelType w:val="hybridMultilevel"/>
    <w:tmpl w:val="40CADCAE"/>
    <w:lvl w:ilvl="0" w:tplc="04060017">
      <w:start w:val="1"/>
      <w:numFmt w:val="lowerLetter"/>
      <w:lvlText w:val="%1)"/>
      <w:lvlJc w:val="left"/>
      <w:pPr>
        <w:ind w:left="1571" w:hanging="360"/>
      </w:pPr>
    </w:lvl>
    <w:lvl w:ilvl="1" w:tplc="B7A48BCA">
      <w:start w:val="1"/>
      <w:numFmt w:val="upperRoman"/>
      <w:lvlText w:val="%2."/>
      <w:lvlJc w:val="left"/>
      <w:pPr>
        <w:ind w:left="2651" w:hanging="720"/>
      </w:pPr>
      <w:rPr>
        <w:rFonts w:hint="default"/>
      </w:r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4" w15:restartNumberingAfterBreak="0">
    <w:nsid w:val="30C00133"/>
    <w:multiLevelType w:val="multilevel"/>
    <w:tmpl w:val="BF584112"/>
    <w:lvl w:ilvl="0">
      <w:start w:val="1"/>
      <w:numFmt w:val="bullet"/>
      <w:pStyle w:val="OpstilmstregAlts"/>
      <w:lvlText w:val="-"/>
      <w:lvlJc w:val="left"/>
      <w:pPr>
        <w:ind w:left="565" w:hanging="565"/>
      </w:pPr>
      <w:rPr>
        <w:rFonts w:ascii="Verdana" w:hAnsi="Verdana" w:hint="default"/>
        <w:color w:val="auto"/>
      </w:rPr>
    </w:lvl>
    <w:lvl w:ilvl="1">
      <w:start w:val="1"/>
      <w:numFmt w:val="bullet"/>
      <w:lvlText w:val="o"/>
      <w:lvlJc w:val="left"/>
      <w:pPr>
        <w:ind w:left="1132" w:hanging="567"/>
      </w:pPr>
      <w:rPr>
        <w:rFonts w:ascii="Courier New" w:hAnsi="Courier New" w:cs="Courier New" w:hint="default"/>
      </w:rPr>
    </w:lvl>
    <w:lvl w:ilvl="2">
      <w:start w:val="1"/>
      <w:numFmt w:val="bullet"/>
      <w:lvlText w:val=""/>
      <w:lvlJc w:val="left"/>
      <w:pPr>
        <w:ind w:left="1699" w:hanging="567"/>
      </w:pPr>
      <w:rPr>
        <w:rFonts w:ascii="Wingdings" w:hAnsi="Wingdings" w:hint="default"/>
      </w:rPr>
    </w:lvl>
    <w:lvl w:ilvl="3">
      <w:start w:val="1"/>
      <w:numFmt w:val="bullet"/>
      <w:lvlText w:val=""/>
      <w:lvlJc w:val="left"/>
      <w:pPr>
        <w:ind w:left="2266" w:hanging="567"/>
      </w:pPr>
      <w:rPr>
        <w:rFonts w:ascii="Symbol" w:hAnsi="Symbol" w:hint="default"/>
      </w:rPr>
    </w:lvl>
    <w:lvl w:ilvl="4">
      <w:start w:val="1"/>
      <w:numFmt w:val="bullet"/>
      <w:lvlText w:val="o"/>
      <w:lvlJc w:val="left"/>
      <w:pPr>
        <w:ind w:left="2833" w:hanging="567"/>
      </w:pPr>
      <w:rPr>
        <w:rFonts w:ascii="Courier New" w:hAnsi="Courier New" w:cs="Courier New" w:hint="default"/>
      </w:rPr>
    </w:lvl>
    <w:lvl w:ilvl="5">
      <w:start w:val="1"/>
      <w:numFmt w:val="bullet"/>
      <w:lvlText w:val=""/>
      <w:lvlJc w:val="left"/>
      <w:pPr>
        <w:ind w:left="3400" w:hanging="567"/>
      </w:pPr>
      <w:rPr>
        <w:rFonts w:ascii="Wingdings" w:hAnsi="Wingdings" w:hint="default"/>
      </w:rPr>
    </w:lvl>
    <w:lvl w:ilvl="6">
      <w:start w:val="1"/>
      <w:numFmt w:val="bullet"/>
      <w:lvlText w:val=""/>
      <w:lvlJc w:val="left"/>
      <w:pPr>
        <w:ind w:left="3967" w:hanging="567"/>
      </w:pPr>
      <w:rPr>
        <w:rFonts w:ascii="Symbol" w:hAnsi="Symbol" w:hint="default"/>
      </w:rPr>
    </w:lvl>
    <w:lvl w:ilvl="7">
      <w:start w:val="1"/>
      <w:numFmt w:val="bullet"/>
      <w:lvlText w:val="o"/>
      <w:lvlJc w:val="left"/>
      <w:pPr>
        <w:ind w:left="4534" w:hanging="567"/>
      </w:pPr>
      <w:rPr>
        <w:rFonts w:ascii="Courier New" w:hAnsi="Courier New" w:cs="Courier New" w:hint="default"/>
      </w:rPr>
    </w:lvl>
    <w:lvl w:ilvl="8">
      <w:start w:val="1"/>
      <w:numFmt w:val="bullet"/>
      <w:lvlText w:val=""/>
      <w:lvlJc w:val="left"/>
      <w:pPr>
        <w:ind w:left="5101" w:hanging="567"/>
      </w:pPr>
      <w:rPr>
        <w:rFonts w:ascii="Wingdings" w:hAnsi="Wingdings" w:hint="default"/>
      </w:rPr>
    </w:lvl>
  </w:abstractNum>
  <w:abstractNum w:abstractNumId="5" w15:restartNumberingAfterBreak="0">
    <w:nsid w:val="34806060"/>
    <w:multiLevelType w:val="hybridMultilevel"/>
    <w:tmpl w:val="F31AEAA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7C7D61"/>
    <w:multiLevelType w:val="multilevel"/>
    <w:tmpl w:val="CDC6B4CA"/>
    <w:lvl w:ilvl="0">
      <w:start w:val="1"/>
      <w:numFmt w:val="bullet"/>
      <w:pStyle w:val="OpstilmbulletAltp"/>
      <w:lvlText w:val=""/>
      <w:lvlJc w:val="left"/>
      <w:pPr>
        <w:ind w:left="-569" w:hanging="567"/>
      </w:pPr>
      <w:rPr>
        <w:rFonts w:ascii="Symbol" w:hAnsi="Symbol" w:hint="default"/>
        <w:color w:val="auto"/>
      </w:rPr>
    </w:lvl>
    <w:lvl w:ilvl="1">
      <w:start w:val="1"/>
      <w:numFmt w:val="bullet"/>
      <w:lvlText w:val="o"/>
      <w:lvlJc w:val="left"/>
      <w:pPr>
        <w:ind w:left="-2" w:hanging="567"/>
      </w:pPr>
      <w:rPr>
        <w:rFonts w:ascii="Courier New" w:hAnsi="Courier New" w:cs="Courier New" w:hint="default"/>
      </w:rPr>
    </w:lvl>
    <w:lvl w:ilvl="2">
      <w:start w:val="1"/>
      <w:numFmt w:val="bullet"/>
      <w:lvlText w:val=""/>
      <w:lvlJc w:val="left"/>
      <w:pPr>
        <w:ind w:left="565" w:hanging="567"/>
      </w:pPr>
      <w:rPr>
        <w:rFonts w:ascii="Wingdings" w:hAnsi="Wingdings" w:hint="default"/>
      </w:rPr>
    </w:lvl>
    <w:lvl w:ilvl="3">
      <w:start w:val="1"/>
      <w:numFmt w:val="bullet"/>
      <w:lvlText w:val=""/>
      <w:lvlJc w:val="left"/>
      <w:pPr>
        <w:ind w:left="1132" w:hanging="567"/>
      </w:pPr>
      <w:rPr>
        <w:rFonts w:ascii="Symbol" w:hAnsi="Symbol" w:hint="default"/>
      </w:rPr>
    </w:lvl>
    <w:lvl w:ilvl="4">
      <w:start w:val="1"/>
      <w:numFmt w:val="bullet"/>
      <w:lvlText w:val="o"/>
      <w:lvlJc w:val="left"/>
      <w:pPr>
        <w:ind w:left="1699" w:hanging="567"/>
      </w:pPr>
      <w:rPr>
        <w:rFonts w:ascii="Courier New" w:hAnsi="Courier New" w:cs="Courier New" w:hint="default"/>
      </w:rPr>
    </w:lvl>
    <w:lvl w:ilvl="5">
      <w:start w:val="1"/>
      <w:numFmt w:val="bullet"/>
      <w:lvlText w:val=""/>
      <w:lvlJc w:val="left"/>
      <w:pPr>
        <w:ind w:left="2266" w:hanging="567"/>
      </w:pPr>
      <w:rPr>
        <w:rFonts w:ascii="Wingdings" w:hAnsi="Wingdings" w:hint="default"/>
      </w:rPr>
    </w:lvl>
    <w:lvl w:ilvl="6">
      <w:start w:val="1"/>
      <w:numFmt w:val="bullet"/>
      <w:lvlText w:val=""/>
      <w:lvlJc w:val="left"/>
      <w:pPr>
        <w:ind w:left="2833" w:hanging="567"/>
      </w:pPr>
      <w:rPr>
        <w:rFonts w:ascii="Symbol" w:hAnsi="Symbol" w:hint="default"/>
      </w:rPr>
    </w:lvl>
    <w:lvl w:ilvl="7">
      <w:start w:val="1"/>
      <w:numFmt w:val="bullet"/>
      <w:lvlText w:val="o"/>
      <w:lvlJc w:val="left"/>
      <w:pPr>
        <w:ind w:left="3400" w:hanging="567"/>
      </w:pPr>
      <w:rPr>
        <w:rFonts w:ascii="Courier New" w:hAnsi="Courier New" w:cs="Courier New" w:hint="default"/>
      </w:rPr>
    </w:lvl>
    <w:lvl w:ilvl="8">
      <w:start w:val="1"/>
      <w:numFmt w:val="bullet"/>
      <w:lvlText w:val=""/>
      <w:lvlJc w:val="left"/>
      <w:pPr>
        <w:ind w:left="3967" w:hanging="567"/>
      </w:pPr>
      <w:rPr>
        <w:rFonts w:ascii="Wingdings" w:hAnsi="Wingdings" w:hint="default"/>
      </w:rPr>
    </w:lvl>
  </w:abstractNum>
  <w:abstractNum w:abstractNumId="7" w15:restartNumberingAfterBreak="0">
    <w:nsid w:val="376A0C4B"/>
    <w:multiLevelType w:val="hybridMultilevel"/>
    <w:tmpl w:val="A8A093D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D7D15AC"/>
    <w:multiLevelType w:val="multilevel"/>
    <w:tmpl w:val="82081362"/>
    <w:lvl w:ilvl="0">
      <w:start w:val="1"/>
      <w:numFmt w:val="decimal"/>
      <w:pStyle w:val="Opstilm1-a-iAltn"/>
      <w:lvlText w:val="%1."/>
      <w:lvlJc w:val="left"/>
      <w:pPr>
        <w:tabs>
          <w:tab w:val="num" w:pos="850"/>
        </w:tabs>
        <w:ind w:left="850" w:hanging="567"/>
      </w:pPr>
    </w:lvl>
    <w:lvl w:ilvl="1">
      <w:start w:val="1"/>
      <w:numFmt w:val="lowerLetter"/>
      <w:lvlText w:val="%2."/>
      <w:lvlJc w:val="left"/>
      <w:pPr>
        <w:tabs>
          <w:tab w:val="num" w:pos="1417"/>
        </w:tabs>
        <w:ind w:left="1417" w:hanging="567"/>
      </w:pPr>
    </w:lvl>
    <w:lvl w:ilvl="2">
      <w:start w:val="1"/>
      <w:numFmt w:val="lowerRoman"/>
      <w:lvlText w:val="%3."/>
      <w:lvlJc w:val="left"/>
      <w:pPr>
        <w:tabs>
          <w:tab w:val="num" w:pos="1984"/>
        </w:tabs>
        <w:ind w:left="1984" w:hanging="567"/>
      </w:pPr>
    </w:lvl>
    <w:lvl w:ilvl="3">
      <w:start w:val="1"/>
      <w:numFmt w:val="decimal"/>
      <w:lvlText w:val="%4)"/>
      <w:lvlJc w:val="left"/>
      <w:pPr>
        <w:tabs>
          <w:tab w:val="num" w:pos="2551"/>
        </w:tabs>
        <w:ind w:left="2551" w:hanging="567"/>
      </w:pPr>
    </w:lvl>
    <w:lvl w:ilvl="4">
      <w:start w:val="1"/>
      <w:numFmt w:val="lowerLetter"/>
      <w:lvlText w:val="%5)"/>
      <w:lvlJc w:val="left"/>
      <w:pPr>
        <w:tabs>
          <w:tab w:val="num" w:pos="3118"/>
        </w:tabs>
        <w:ind w:left="3118" w:hanging="567"/>
      </w:pPr>
    </w:lvl>
    <w:lvl w:ilvl="5">
      <w:start w:val="1"/>
      <w:numFmt w:val="lowerRoman"/>
      <w:lvlText w:val="%6)"/>
      <w:lvlJc w:val="left"/>
      <w:pPr>
        <w:tabs>
          <w:tab w:val="num" w:pos="3685"/>
        </w:tabs>
        <w:ind w:left="3685" w:hanging="567"/>
      </w:pPr>
    </w:lvl>
    <w:lvl w:ilvl="6">
      <w:start w:val="1"/>
      <w:numFmt w:val="decimal"/>
      <w:lvlText w:val="(%7)"/>
      <w:lvlJc w:val="left"/>
      <w:pPr>
        <w:tabs>
          <w:tab w:val="num" w:pos="4252"/>
        </w:tabs>
        <w:ind w:left="4252" w:hanging="567"/>
      </w:pPr>
    </w:lvl>
    <w:lvl w:ilvl="7">
      <w:start w:val="1"/>
      <w:numFmt w:val="lowerLetter"/>
      <w:lvlText w:val="(%8)"/>
      <w:lvlJc w:val="left"/>
      <w:pPr>
        <w:tabs>
          <w:tab w:val="num" w:pos="4818"/>
        </w:tabs>
        <w:ind w:left="4818" w:hanging="566"/>
      </w:pPr>
    </w:lvl>
    <w:lvl w:ilvl="8">
      <w:start w:val="1"/>
      <w:numFmt w:val="lowerRoman"/>
      <w:lvlText w:val="(%9)"/>
      <w:lvlJc w:val="left"/>
      <w:pPr>
        <w:tabs>
          <w:tab w:val="num" w:pos="5385"/>
        </w:tabs>
        <w:ind w:left="5385" w:hanging="567"/>
      </w:pPr>
    </w:lvl>
  </w:abstractNum>
  <w:abstractNum w:abstractNumId="9" w15:restartNumberingAfterBreak="0">
    <w:nsid w:val="3EA80228"/>
    <w:multiLevelType w:val="hybridMultilevel"/>
    <w:tmpl w:val="CE7C130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17C7B69"/>
    <w:multiLevelType w:val="hybridMultilevel"/>
    <w:tmpl w:val="4F7A5488"/>
    <w:lvl w:ilvl="0" w:tplc="4AB6A376">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D963643"/>
    <w:multiLevelType w:val="hybridMultilevel"/>
    <w:tmpl w:val="C6786D2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0980F02"/>
    <w:multiLevelType w:val="hybridMultilevel"/>
    <w:tmpl w:val="4DD683B6"/>
    <w:lvl w:ilvl="0" w:tplc="0DC0C364">
      <w:numFmt w:val="bullet"/>
      <w:lvlText w:val="-"/>
      <w:lvlJc w:val="left"/>
      <w:pPr>
        <w:ind w:left="1211" w:hanging="360"/>
      </w:pPr>
      <w:rPr>
        <w:rFonts w:ascii="Verdana" w:eastAsia="Times New Roman" w:hAnsi="Verdana"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3" w15:restartNumberingAfterBreak="0">
    <w:nsid w:val="517F4279"/>
    <w:multiLevelType w:val="multilevel"/>
    <w:tmpl w:val="22520580"/>
    <w:lvl w:ilvl="0">
      <w:start w:val="1"/>
      <w:numFmt w:val="lowerLetter"/>
      <w:pStyle w:val="OpstilmbogstavAlta"/>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righ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4" w15:restartNumberingAfterBreak="0">
    <w:nsid w:val="577729CF"/>
    <w:multiLevelType w:val="multilevel"/>
    <w:tmpl w:val="A6C8B300"/>
    <w:lvl w:ilvl="0">
      <w:start w:val="1"/>
      <w:numFmt w:val="decimal"/>
      <w:pStyle w:val="SANiveau1"/>
      <w:isLgl/>
      <w:lvlText w:val="%1."/>
      <w:lvlJc w:val="left"/>
      <w:pPr>
        <w:tabs>
          <w:tab w:val="num" w:pos="851"/>
        </w:tabs>
        <w:ind w:left="0" w:firstLine="0"/>
      </w:pPr>
      <w:rPr>
        <w:rFonts w:ascii="Verdana" w:hAnsi="Verdana" w:hint="default"/>
        <w:b/>
        <w:i w:val="0"/>
        <w:sz w:val="18"/>
      </w:rPr>
    </w:lvl>
    <w:lvl w:ilvl="1">
      <w:start w:val="1"/>
      <w:numFmt w:val="decimal"/>
      <w:pStyle w:val="SANiveau2"/>
      <w:isLgl/>
      <w:lvlText w:val="%1.%2"/>
      <w:lvlJc w:val="left"/>
      <w:pPr>
        <w:tabs>
          <w:tab w:val="num" w:pos="1702"/>
        </w:tabs>
        <w:ind w:left="851" w:firstLine="0"/>
      </w:pPr>
      <w:rPr>
        <w:rFonts w:ascii="Verdana" w:hAnsi="Verdana" w:hint="default"/>
        <w:b w:val="0"/>
        <w:i w:val="0"/>
        <w:sz w:val="18"/>
      </w:rPr>
    </w:lvl>
    <w:lvl w:ilvl="2">
      <w:start w:val="1"/>
      <w:numFmt w:val="decimal"/>
      <w:pStyle w:val="SANiveau3"/>
      <w:isLgl/>
      <w:lvlText w:val="%1.%2.%3"/>
      <w:lvlJc w:val="left"/>
      <w:pPr>
        <w:tabs>
          <w:tab w:val="num" w:pos="851"/>
        </w:tabs>
        <w:ind w:left="0" w:firstLine="0"/>
      </w:pPr>
      <w:rPr>
        <w:rFonts w:ascii="Verdana" w:hAnsi="Verdana" w:hint="default"/>
        <w:b w:val="0"/>
        <w:i w:val="0"/>
        <w:sz w:val="18"/>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5" w15:restartNumberingAfterBreak="0">
    <w:nsid w:val="5BB442A8"/>
    <w:multiLevelType w:val="hybridMultilevel"/>
    <w:tmpl w:val="F9886DA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6B782AB6"/>
    <w:multiLevelType w:val="multilevel"/>
    <w:tmpl w:val="EA964192"/>
    <w:lvl w:ilvl="0">
      <w:start w:val="1"/>
      <w:numFmt w:val="lowerLetter"/>
      <w:pStyle w:val="SAOpstillingBogstav"/>
      <w:lvlText w:val="%1)"/>
      <w:lvlJc w:val="left"/>
      <w:pPr>
        <w:tabs>
          <w:tab w:val="num" w:pos="1418"/>
        </w:tabs>
        <w:ind w:left="1418" w:hanging="567"/>
      </w:pPr>
      <w:rPr>
        <w:rFonts w:ascii="Verdana" w:hAnsi="Verdana" w:hint="default"/>
        <w:b w:val="0"/>
        <w:i w:val="0"/>
        <w:sz w:val="18"/>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7" w15:restartNumberingAfterBreak="0">
    <w:nsid w:val="6DFB73AF"/>
    <w:multiLevelType w:val="multilevel"/>
    <w:tmpl w:val="0A1E888A"/>
    <w:lvl w:ilvl="0">
      <w:start w:val="1"/>
      <w:numFmt w:val="decimal"/>
      <w:pStyle w:val="Opstilm1-11-111Altm"/>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851"/>
        </w:tabs>
        <w:ind w:left="851" w:hanging="851"/>
      </w:pPr>
      <w:rPr>
        <w:rFonts w:hint="default"/>
      </w:rPr>
    </w:lvl>
    <w:lvl w:ilvl="6">
      <w:start w:val="1"/>
      <w:numFmt w:val="decimal"/>
      <w:lvlText w:val="%1.%2.%3.%4.%5.%6.%7"/>
      <w:lvlJc w:val="left"/>
      <w:pPr>
        <w:tabs>
          <w:tab w:val="num" w:pos="851"/>
        </w:tabs>
        <w:ind w:left="851" w:hanging="851"/>
      </w:pPr>
      <w:rPr>
        <w:rFonts w:hint="default"/>
      </w:rPr>
    </w:lvl>
    <w:lvl w:ilvl="7">
      <w:start w:val="1"/>
      <w:numFmt w:val="decimal"/>
      <w:lvlText w:val="%1.%2.%3.%4.%5.%6.%7.%8"/>
      <w:lvlJc w:val="left"/>
      <w:pPr>
        <w:tabs>
          <w:tab w:val="num" w:pos="851"/>
        </w:tabs>
        <w:ind w:left="851" w:hanging="851"/>
      </w:pPr>
      <w:rPr>
        <w:rFonts w:hint="default"/>
      </w:rPr>
    </w:lvl>
    <w:lvl w:ilvl="8">
      <w:start w:val="1"/>
      <w:numFmt w:val="decimal"/>
      <w:lvlText w:val="%1.%2.%3.%4.%5.%6.%7.%8.%9"/>
      <w:lvlJc w:val="left"/>
      <w:pPr>
        <w:tabs>
          <w:tab w:val="num" w:pos="851"/>
        </w:tabs>
        <w:ind w:left="851" w:hanging="851"/>
      </w:pPr>
      <w:rPr>
        <w:rFonts w:hint="default"/>
      </w:rPr>
    </w:lvl>
  </w:abstractNum>
  <w:abstractNum w:abstractNumId="18" w15:restartNumberingAfterBreak="0">
    <w:nsid w:val="6F4748C1"/>
    <w:multiLevelType w:val="multilevel"/>
    <w:tmpl w:val="FC4ED36A"/>
    <w:lvl w:ilvl="0">
      <w:start w:val="1"/>
      <w:numFmt w:val="decimal"/>
      <w:lvlRestart w:val="0"/>
      <w:lvlText w:val="%1."/>
      <w:lvlJc w:val="left"/>
      <w:pPr>
        <w:tabs>
          <w:tab w:val="num" w:pos="1276"/>
        </w:tabs>
        <w:ind w:left="1276" w:hanging="1276"/>
      </w:pPr>
      <w:rPr>
        <w:rFonts w:hint="default"/>
        <w:color w:val="000000"/>
        <w:sz w:val="18"/>
        <w:szCs w:val="18"/>
        <w:u w:val="none"/>
      </w:rPr>
    </w:lvl>
    <w:lvl w:ilvl="1">
      <w:start w:val="1"/>
      <w:numFmt w:val="decimal"/>
      <w:lvlText w:val="%1.%2"/>
      <w:lvlJc w:val="left"/>
      <w:pPr>
        <w:tabs>
          <w:tab w:val="num" w:pos="1276"/>
        </w:tabs>
        <w:ind w:left="1276" w:hanging="1276"/>
      </w:pPr>
      <w:rPr>
        <w:rFonts w:ascii="Verdana" w:hAnsi="Verdana" w:hint="default"/>
        <w:i w:val="0"/>
        <w:color w:val="auto"/>
        <w:sz w:val="20"/>
        <w:szCs w:val="20"/>
        <w:u w:val="none"/>
      </w:rPr>
    </w:lvl>
    <w:lvl w:ilvl="2">
      <w:start w:val="1"/>
      <w:numFmt w:val="decimal"/>
      <w:lvlText w:val="%1.%2.%3"/>
      <w:lvlJc w:val="left"/>
      <w:pPr>
        <w:tabs>
          <w:tab w:val="num" w:pos="1276"/>
        </w:tabs>
        <w:ind w:left="1276" w:hanging="1276"/>
      </w:pPr>
      <w:rPr>
        <w:rFonts w:hint="default"/>
        <w:sz w:val="18"/>
        <w:szCs w:val="20"/>
        <w:u w:val="none"/>
      </w:rPr>
    </w:lvl>
    <w:lvl w:ilvl="3">
      <w:start w:val="1"/>
      <w:numFmt w:val="decimal"/>
      <w:lvlText w:val="%1.%2.%3.%4"/>
      <w:lvlJc w:val="left"/>
      <w:pPr>
        <w:tabs>
          <w:tab w:val="num" w:pos="1276"/>
        </w:tabs>
        <w:ind w:left="1276" w:hanging="1276"/>
      </w:pPr>
      <w:rPr>
        <w:rFonts w:hint="default"/>
        <w:b w:val="0"/>
        <w:i w:val="0"/>
        <w:sz w:val="18"/>
        <w:szCs w:val="16"/>
        <w:u w:val="none"/>
      </w:rPr>
    </w:lvl>
    <w:lvl w:ilvl="4">
      <w:start w:val="1"/>
      <w:numFmt w:val="lowerLetter"/>
      <w:lvlRestart w:val="3"/>
      <w:lvlText w:val="(%5)"/>
      <w:lvlJc w:val="left"/>
      <w:pPr>
        <w:tabs>
          <w:tab w:val="num" w:pos="1916"/>
        </w:tabs>
        <w:ind w:left="1916" w:hanging="640"/>
      </w:pPr>
      <w:rPr>
        <w:rFonts w:hint="default"/>
        <w:sz w:val="18"/>
        <w:u w:val="none"/>
      </w:rPr>
    </w:lvl>
    <w:lvl w:ilvl="5">
      <w:start w:val="1"/>
      <w:numFmt w:val="lowerRoman"/>
      <w:lvlRestart w:val="3"/>
      <w:lvlText w:val="(%6)"/>
      <w:lvlJc w:val="left"/>
      <w:pPr>
        <w:tabs>
          <w:tab w:val="num" w:pos="1916"/>
        </w:tabs>
        <w:ind w:left="1916" w:hanging="640"/>
      </w:pPr>
      <w:rPr>
        <w:rFonts w:hint="default"/>
        <w:sz w:val="18"/>
        <w:u w:val="none"/>
      </w:rPr>
    </w:lvl>
    <w:lvl w:ilvl="6">
      <w:start w:val="1"/>
      <w:numFmt w:val="lowerLetter"/>
      <w:lvlText w:val="%7)"/>
      <w:lvlJc w:val="left"/>
      <w:pPr>
        <w:tabs>
          <w:tab w:val="num" w:pos="2551"/>
        </w:tabs>
        <w:ind w:left="2551" w:hanging="635"/>
      </w:pPr>
      <w:rPr>
        <w:rFonts w:hint="default"/>
        <w:sz w:val="18"/>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9" w15:restartNumberingAfterBreak="0">
    <w:nsid w:val="7D190EAF"/>
    <w:multiLevelType w:val="hybridMultilevel"/>
    <w:tmpl w:val="1A38396A"/>
    <w:lvl w:ilvl="0" w:tplc="0406001B">
      <w:start w:val="1"/>
      <w:numFmt w:val="lowerRoman"/>
      <w:lvlText w:val="%1."/>
      <w:lvlJc w:val="righ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0" w15:restartNumberingAfterBreak="0">
    <w:nsid w:val="7D42283F"/>
    <w:multiLevelType w:val="hybridMultilevel"/>
    <w:tmpl w:val="60D2BB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7"/>
  </w:num>
  <w:num w:numId="2">
    <w:abstractNumId w:val="8"/>
  </w:num>
  <w:num w:numId="3">
    <w:abstractNumId w:val="13"/>
  </w:num>
  <w:num w:numId="4">
    <w:abstractNumId w:val="6"/>
  </w:num>
  <w:num w:numId="5">
    <w:abstractNumId w:val="4"/>
  </w:num>
  <w:num w:numId="6">
    <w:abstractNumId w:val="1"/>
  </w:num>
  <w:num w:numId="7">
    <w:abstractNumId w:val="14"/>
  </w:num>
  <w:num w:numId="8">
    <w:abstractNumId w:val="16"/>
  </w:num>
  <w:num w:numId="9">
    <w:abstractNumId w:val="12"/>
  </w:num>
  <w:num w:numId="10">
    <w:abstractNumId w:val="20"/>
  </w:num>
  <w:num w:numId="11">
    <w:abstractNumId w:val="9"/>
  </w:num>
  <w:num w:numId="12">
    <w:abstractNumId w:val="5"/>
  </w:num>
  <w:num w:numId="13">
    <w:abstractNumId w:val="11"/>
  </w:num>
  <w:num w:numId="14">
    <w:abstractNumId w:val="3"/>
  </w:num>
  <w:num w:numId="15">
    <w:abstractNumId w:val="2"/>
  </w:num>
  <w:num w:numId="16">
    <w:abstractNumId w:val="19"/>
  </w:num>
  <w:num w:numId="17">
    <w:abstractNumId w:val="18"/>
  </w:num>
  <w:num w:numId="18">
    <w:abstractNumId w:val="14"/>
  </w:num>
  <w:num w:numId="19">
    <w:abstractNumId w:val="14"/>
  </w:num>
  <w:num w:numId="20">
    <w:abstractNumId w:val="14"/>
  </w:num>
  <w:num w:numId="21">
    <w:abstractNumId w:val="0"/>
  </w:num>
  <w:num w:numId="22">
    <w:abstractNumId w:val="14"/>
  </w:num>
  <w:num w:numId="23">
    <w:abstractNumId w:val="14"/>
  </w:num>
  <w:num w:numId="24">
    <w:abstractNumId w:val="14"/>
  </w:num>
  <w:num w:numId="25">
    <w:abstractNumId w:val="14"/>
  </w:num>
  <w:num w:numId="26">
    <w:abstractNumId w:val="15"/>
  </w:num>
  <w:num w:numId="27">
    <w:abstractNumId w:val="10"/>
  </w:num>
  <w:num w:numId="28">
    <w:abstractNumId w:val="14"/>
  </w:num>
  <w:num w:numId="29">
    <w:abstractNumId w:val="14"/>
  </w:num>
  <w:num w:numId="30">
    <w:abstractNumId w:val="7"/>
  </w:num>
  <w:num w:numId="31">
    <w:abstractNumId w:val="14"/>
  </w:num>
  <w:num w:numId="32">
    <w:abstractNumId w:val="14"/>
  </w:num>
  <w:num w:numId="33">
    <w:abstractNumId w:val="14"/>
  </w:num>
  <w:num w:numId="34">
    <w:abstractNumId w:val="14"/>
  </w:num>
  <w:num w:numId="35">
    <w:abstractNumId w:val="14"/>
  </w:num>
  <w:num w:numId="36">
    <w:abstractNumId w:val="14"/>
  </w:num>
  <w:num w:numId="37">
    <w:abstractNumId w:val="14"/>
  </w:num>
  <w:num w:numId="38">
    <w:abstractNumId w:val="14"/>
  </w:num>
  <w:num w:numId="39">
    <w:abstractNumId w:val="14"/>
  </w:num>
  <w:num w:numId="40">
    <w:abstractNumId w:val="14"/>
  </w:num>
  <w:num w:numId="41">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14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A4F"/>
    <w:rsid w:val="000008F2"/>
    <w:rsid w:val="00001F8E"/>
    <w:rsid w:val="00004176"/>
    <w:rsid w:val="00004710"/>
    <w:rsid w:val="00007BC9"/>
    <w:rsid w:val="000100D8"/>
    <w:rsid w:val="0001410A"/>
    <w:rsid w:val="000154CB"/>
    <w:rsid w:val="0001736B"/>
    <w:rsid w:val="0001748F"/>
    <w:rsid w:val="00025333"/>
    <w:rsid w:val="000303EE"/>
    <w:rsid w:val="00031452"/>
    <w:rsid w:val="00031A28"/>
    <w:rsid w:val="00031FA8"/>
    <w:rsid w:val="00033661"/>
    <w:rsid w:val="000352CD"/>
    <w:rsid w:val="00036092"/>
    <w:rsid w:val="00037FC5"/>
    <w:rsid w:val="00044266"/>
    <w:rsid w:val="00047F44"/>
    <w:rsid w:val="0005040C"/>
    <w:rsid w:val="00053F87"/>
    <w:rsid w:val="00055C92"/>
    <w:rsid w:val="00055D59"/>
    <w:rsid w:val="00057B57"/>
    <w:rsid w:val="00060A6B"/>
    <w:rsid w:val="00060E3F"/>
    <w:rsid w:val="00062774"/>
    <w:rsid w:val="00063016"/>
    <w:rsid w:val="00063118"/>
    <w:rsid w:val="000657E3"/>
    <w:rsid w:val="00065E4A"/>
    <w:rsid w:val="000678EA"/>
    <w:rsid w:val="00067A53"/>
    <w:rsid w:val="000737B4"/>
    <w:rsid w:val="00073EA1"/>
    <w:rsid w:val="00075FF2"/>
    <w:rsid w:val="000779E4"/>
    <w:rsid w:val="00082CBE"/>
    <w:rsid w:val="0008518D"/>
    <w:rsid w:val="00085557"/>
    <w:rsid w:val="00086641"/>
    <w:rsid w:val="000869FA"/>
    <w:rsid w:val="0009047F"/>
    <w:rsid w:val="000906BA"/>
    <w:rsid w:val="00096A9C"/>
    <w:rsid w:val="00097854"/>
    <w:rsid w:val="000A0FAD"/>
    <w:rsid w:val="000A108E"/>
    <w:rsid w:val="000A36E7"/>
    <w:rsid w:val="000A68E3"/>
    <w:rsid w:val="000A6FBB"/>
    <w:rsid w:val="000B10F9"/>
    <w:rsid w:val="000B1DF9"/>
    <w:rsid w:val="000B5E19"/>
    <w:rsid w:val="000B6A2F"/>
    <w:rsid w:val="000B78A7"/>
    <w:rsid w:val="000B7E65"/>
    <w:rsid w:val="000C0A4F"/>
    <w:rsid w:val="000C0E76"/>
    <w:rsid w:val="000C0F64"/>
    <w:rsid w:val="000C1C72"/>
    <w:rsid w:val="000C38D4"/>
    <w:rsid w:val="000C6A28"/>
    <w:rsid w:val="000C6F2A"/>
    <w:rsid w:val="000D0813"/>
    <w:rsid w:val="000D099E"/>
    <w:rsid w:val="000D1ABE"/>
    <w:rsid w:val="000D2E51"/>
    <w:rsid w:val="000D3066"/>
    <w:rsid w:val="000D3A30"/>
    <w:rsid w:val="000D4E45"/>
    <w:rsid w:val="000D58D0"/>
    <w:rsid w:val="000D5B8C"/>
    <w:rsid w:val="000E4D94"/>
    <w:rsid w:val="000E651E"/>
    <w:rsid w:val="000E6F78"/>
    <w:rsid w:val="000F00D5"/>
    <w:rsid w:val="000F0761"/>
    <w:rsid w:val="000F25D7"/>
    <w:rsid w:val="000F5EB3"/>
    <w:rsid w:val="000F6D99"/>
    <w:rsid w:val="000F6E01"/>
    <w:rsid w:val="000F7691"/>
    <w:rsid w:val="00102A22"/>
    <w:rsid w:val="00103D85"/>
    <w:rsid w:val="00106731"/>
    <w:rsid w:val="0010698B"/>
    <w:rsid w:val="00106A18"/>
    <w:rsid w:val="0011053D"/>
    <w:rsid w:val="001149BE"/>
    <w:rsid w:val="0011547F"/>
    <w:rsid w:val="00117263"/>
    <w:rsid w:val="00120237"/>
    <w:rsid w:val="00121D00"/>
    <w:rsid w:val="00124608"/>
    <w:rsid w:val="0012680C"/>
    <w:rsid w:val="001315C2"/>
    <w:rsid w:val="00131745"/>
    <w:rsid w:val="0013252A"/>
    <w:rsid w:val="0013549A"/>
    <w:rsid w:val="00135AB2"/>
    <w:rsid w:val="0013636F"/>
    <w:rsid w:val="0014122A"/>
    <w:rsid w:val="001459BD"/>
    <w:rsid w:val="00151793"/>
    <w:rsid w:val="00153202"/>
    <w:rsid w:val="00154421"/>
    <w:rsid w:val="001572B7"/>
    <w:rsid w:val="00160111"/>
    <w:rsid w:val="001605A7"/>
    <w:rsid w:val="001606E7"/>
    <w:rsid w:val="001617AD"/>
    <w:rsid w:val="001620A6"/>
    <w:rsid w:val="001640FE"/>
    <w:rsid w:val="00166CD0"/>
    <w:rsid w:val="00170301"/>
    <w:rsid w:val="00173534"/>
    <w:rsid w:val="001775B2"/>
    <w:rsid w:val="00182161"/>
    <w:rsid w:val="001821AA"/>
    <w:rsid w:val="001826A9"/>
    <w:rsid w:val="001840BF"/>
    <w:rsid w:val="0018782B"/>
    <w:rsid w:val="00187C86"/>
    <w:rsid w:val="00190BBB"/>
    <w:rsid w:val="0019362B"/>
    <w:rsid w:val="001957D0"/>
    <w:rsid w:val="00195C03"/>
    <w:rsid w:val="001971B5"/>
    <w:rsid w:val="001978C3"/>
    <w:rsid w:val="001A361B"/>
    <w:rsid w:val="001A6EA0"/>
    <w:rsid w:val="001B05FD"/>
    <w:rsid w:val="001B0623"/>
    <w:rsid w:val="001B24DA"/>
    <w:rsid w:val="001B44FE"/>
    <w:rsid w:val="001C1A14"/>
    <w:rsid w:val="001C3CEC"/>
    <w:rsid w:val="001C5F30"/>
    <w:rsid w:val="001C7024"/>
    <w:rsid w:val="001D1CE6"/>
    <w:rsid w:val="001D5671"/>
    <w:rsid w:val="001D599A"/>
    <w:rsid w:val="001D5C28"/>
    <w:rsid w:val="001D7721"/>
    <w:rsid w:val="001E019D"/>
    <w:rsid w:val="001E4E7D"/>
    <w:rsid w:val="001F15B5"/>
    <w:rsid w:val="001F27C5"/>
    <w:rsid w:val="001F3E9C"/>
    <w:rsid w:val="001F6DE1"/>
    <w:rsid w:val="002010B0"/>
    <w:rsid w:val="00203539"/>
    <w:rsid w:val="002066B3"/>
    <w:rsid w:val="00207346"/>
    <w:rsid w:val="00211BE4"/>
    <w:rsid w:val="002122DD"/>
    <w:rsid w:val="00214956"/>
    <w:rsid w:val="00217972"/>
    <w:rsid w:val="002203C6"/>
    <w:rsid w:val="00224BDC"/>
    <w:rsid w:val="00227572"/>
    <w:rsid w:val="00232F9B"/>
    <w:rsid w:val="00235263"/>
    <w:rsid w:val="002409D5"/>
    <w:rsid w:val="00244ED1"/>
    <w:rsid w:val="00247A4D"/>
    <w:rsid w:val="0025007D"/>
    <w:rsid w:val="002518FE"/>
    <w:rsid w:val="00252464"/>
    <w:rsid w:val="0025580B"/>
    <w:rsid w:val="0025598B"/>
    <w:rsid w:val="00255EAD"/>
    <w:rsid w:val="002564EF"/>
    <w:rsid w:val="002576D6"/>
    <w:rsid w:val="00263CC4"/>
    <w:rsid w:val="00265746"/>
    <w:rsid w:val="002766EB"/>
    <w:rsid w:val="002776A5"/>
    <w:rsid w:val="002777BB"/>
    <w:rsid w:val="00282115"/>
    <w:rsid w:val="002842F5"/>
    <w:rsid w:val="002860BA"/>
    <w:rsid w:val="00291822"/>
    <w:rsid w:val="00293E89"/>
    <w:rsid w:val="00295096"/>
    <w:rsid w:val="00295315"/>
    <w:rsid w:val="00297216"/>
    <w:rsid w:val="00297BA1"/>
    <w:rsid w:val="002A0FAD"/>
    <w:rsid w:val="002A0FC4"/>
    <w:rsid w:val="002A19F9"/>
    <w:rsid w:val="002A3F23"/>
    <w:rsid w:val="002A7044"/>
    <w:rsid w:val="002A7104"/>
    <w:rsid w:val="002B35B0"/>
    <w:rsid w:val="002B370D"/>
    <w:rsid w:val="002B403D"/>
    <w:rsid w:val="002B40F2"/>
    <w:rsid w:val="002B5A5E"/>
    <w:rsid w:val="002B79C1"/>
    <w:rsid w:val="002C028C"/>
    <w:rsid w:val="002C13C6"/>
    <w:rsid w:val="002C1D3D"/>
    <w:rsid w:val="002C228B"/>
    <w:rsid w:val="002C584D"/>
    <w:rsid w:val="002C6911"/>
    <w:rsid w:val="002D0813"/>
    <w:rsid w:val="002D1432"/>
    <w:rsid w:val="002D26B3"/>
    <w:rsid w:val="002D2838"/>
    <w:rsid w:val="002D36F9"/>
    <w:rsid w:val="002D7804"/>
    <w:rsid w:val="002E2A88"/>
    <w:rsid w:val="002E6E46"/>
    <w:rsid w:val="002E6F42"/>
    <w:rsid w:val="002F20AD"/>
    <w:rsid w:val="002F28B7"/>
    <w:rsid w:val="002F31F6"/>
    <w:rsid w:val="002F5993"/>
    <w:rsid w:val="00304680"/>
    <w:rsid w:val="003056C5"/>
    <w:rsid w:val="00305891"/>
    <w:rsid w:val="00311F52"/>
    <w:rsid w:val="00312980"/>
    <w:rsid w:val="00312AC1"/>
    <w:rsid w:val="00314517"/>
    <w:rsid w:val="003204D8"/>
    <w:rsid w:val="00320E13"/>
    <w:rsid w:val="00325168"/>
    <w:rsid w:val="003311E4"/>
    <w:rsid w:val="003316D7"/>
    <w:rsid w:val="00334E3D"/>
    <w:rsid w:val="0033752D"/>
    <w:rsid w:val="00341132"/>
    <w:rsid w:val="003424D9"/>
    <w:rsid w:val="003439D5"/>
    <w:rsid w:val="00345824"/>
    <w:rsid w:val="003459F2"/>
    <w:rsid w:val="0034633F"/>
    <w:rsid w:val="003502CC"/>
    <w:rsid w:val="003515DF"/>
    <w:rsid w:val="00351D5C"/>
    <w:rsid w:val="003528EF"/>
    <w:rsid w:val="00354F77"/>
    <w:rsid w:val="003563E2"/>
    <w:rsid w:val="00357D26"/>
    <w:rsid w:val="003615F1"/>
    <w:rsid w:val="00361896"/>
    <w:rsid w:val="00365842"/>
    <w:rsid w:val="003662A1"/>
    <w:rsid w:val="00370D5A"/>
    <w:rsid w:val="003714BE"/>
    <w:rsid w:val="0037743D"/>
    <w:rsid w:val="00381969"/>
    <w:rsid w:val="00381BFA"/>
    <w:rsid w:val="00381DB7"/>
    <w:rsid w:val="003868B2"/>
    <w:rsid w:val="0038779B"/>
    <w:rsid w:val="00394A5C"/>
    <w:rsid w:val="00394E2F"/>
    <w:rsid w:val="00397413"/>
    <w:rsid w:val="003975A0"/>
    <w:rsid w:val="003A03E5"/>
    <w:rsid w:val="003A3EC6"/>
    <w:rsid w:val="003A4B72"/>
    <w:rsid w:val="003A4C0D"/>
    <w:rsid w:val="003A602C"/>
    <w:rsid w:val="003B15E2"/>
    <w:rsid w:val="003B2A07"/>
    <w:rsid w:val="003B31F3"/>
    <w:rsid w:val="003B3434"/>
    <w:rsid w:val="003B644F"/>
    <w:rsid w:val="003B7BC8"/>
    <w:rsid w:val="003C14E0"/>
    <w:rsid w:val="003C2A17"/>
    <w:rsid w:val="003C3EBC"/>
    <w:rsid w:val="003C40FD"/>
    <w:rsid w:val="003C59B6"/>
    <w:rsid w:val="003C5AB0"/>
    <w:rsid w:val="003C6DAA"/>
    <w:rsid w:val="003C7904"/>
    <w:rsid w:val="003D0D6A"/>
    <w:rsid w:val="003D1497"/>
    <w:rsid w:val="003D3B28"/>
    <w:rsid w:val="003D45DD"/>
    <w:rsid w:val="003D4B11"/>
    <w:rsid w:val="003D63C7"/>
    <w:rsid w:val="003E25C0"/>
    <w:rsid w:val="003E5A7A"/>
    <w:rsid w:val="003E7353"/>
    <w:rsid w:val="003E77D6"/>
    <w:rsid w:val="003F2D8D"/>
    <w:rsid w:val="003F3569"/>
    <w:rsid w:val="003F6A5B"/>
    <w:rsid w:val="003F6A76"/>
    <w:rsid w:val="004010D1"/>
    <w:rsid w:val="00401859"/>
    <w:rsid w:val="00402B6E"/>
    <w:rsid w:val="00403097"/>
    <w:rsid w:val="00405F13"/>
    <w:rsid w:val="00407008"/>
    <w:rsid w:val="004113D7"/>
    <w:rsid w:val="00413073"/>
    <w:rsid w:val="004134EC"/>
    <w:rsid w:val="00415F59"/>
    <w:rsid w:val="00415FDC"/>
    <w:rsid w:val="004170F8"/>
    <w:rsid w:val="00421091"/>
    <w:rsid w:val="00421372"/>
    <w:rsid w:val="0042238E"/>
    <w:rsid w:val="00422D41"/>
    <w:rsid w:val="00422FF9"/>
    <w:rsid w:val="00423CA4"/>
    <w:rsid w:val="00424E15"/>
    <w:rsid w:val="0042563C"/>
    <w:rsid w:val="0042574A"/>
    <w:rsid w:val="00426221"/>
    <w:rsid w:val="00426DD0"/>
    <w:rsid w:val="00435006"/>
    <w:rsid w:val="004438D9"/>
    <w:rsid w:val="00445B7D"/>
    <w:rsid w:val="00446AFD"/>
    <w:rsid w:val="00450D2D"/>
    <w:rsid w:val="004516AC"/>
    <w:rsid w:val="004529F9"/>
    <w:rsid w:val="004543BF"/>
    <w:rsid w:val="00463A3D"/>
    <w:rsid w:val="00463EA4"/>
    <w:rsid w:val="004646CE"/>
    <w:rsid w:val="00464E08"/>
    <w:rsid w:val="00465371"/>
    <w:rsid w:val="004676DA"/>
    <w:rsid w:val="00470BFF"/>
    <w:rsid w:val="00472087"/>
    <w:rsid w:val="00473014"/>
    <w:rsid w:val="00475542"/>
    <w:rsid w:val="00475A69"/>
    <w:rsid w:val="004810FE"/>
    <w:rsid w:val="004812D0"/>
    <w:rsid w:val="0048260D"/>
    <w:rsid w:val="0048305C"/>
    <w:rsid w:val="00484583"/>
    <w:rsid w:val="00485CFF"/>
    <w:rsid w:val="00495A60"/>
    <w:rsid w:val="00495E34"/>
    <w:rsid w:val="004A2603"/>
    <w:rsid w:val="004A2FC5"/>
    <w:rsid w:val="004A518F"/>
    <w:rsid w:val="004A5908"/>
    <w:rsid w:val="004A62D1"/>
    <w:rsid w:val="004A7EE0"/>
    <w:rsid w:val="004B201A"/>
    <w:rsid w:val="004B3359"/>
    <w:rsid w:val="004B3A58"/>
    <w:rsid w:val="004B3F11"/>
    <w:rsid w:val="004B6245"/>
    <w:rsid w:val="004C4F51"/>
    <w:rsid w:val="004C6ADC"/>
    <w:rsid w:val="004C7981"/>
    <w:rsid w:val="004C7AC3"/>
    <w:rsid w:val="004D0EEB"/>
    <w:rsid w:val="004D1523"/>
    <w:rsid w:val="004D2780"/>
    <w:rsid w:val="004D7022"/>
    <w:rsid w:val="004E03F1"/>
    <w:rsid w:val="004E0F59"/>
    <w:rsid w:val="004E2EC1"/>
    <w:rsid w:val="004E492B"/>
    <w:rsid w:val="004E6D78"/>
    <w:rsid w:val="004E7F80"/>
    <w:rsid w:val="004F10C4"/>
    <w:rsid w:val="004F406A"/>
    <w:rsid w:val="004F6705"/>
    <w:rsid w:val="0050109B"/>
    <w:rsid w:val="0050193A"/>
    <w:rsid w:val="00501E97"/>
    <w:rsid w:val="00502892"/>
    <w:rsid w:val="00503011"/>
    <w:rsid w:val="00503605"/>
    <w:rsid w:val="00503D30"/>
    <w:rsid w:val="00512BAC"/>
    <w:rsid w:val="005151D6"/>
    <w:rsid w:val="0051725D"/>
    <w:rsid w:val="00521A23"/>
    <w:rsid w:val="0052219B"/>
    <w:rsid w:val="00526709"/>
    <w:rsid w:val="005269FE"/>
    <w:rsid w:val="00531ED7"/>
    <w:rsid w:val="005322C9"/>
    <w:rsid w:val="0053399E"/>
    <w:rsid w:val="00535139"/>
    <w:rsid w:val="00535C47"/>
    <w:rsid w:val="00537BA7"/>
    <w:rsid w:val="00537D5F"/>
    <w:rsid w:val="005414E5"/>
    <w:rsid w:val="005422E9"/>
    <w:rsid w:val="00542C5D"/>
    <w:rsid w:val="00542E78"/>
    <w:rsid w:val="0054448A"/>
    <w:rsid w:val="00546F75"/>
    <w:rsid w:val="00550ED6"/>
    <w:rsid w:val="0055479B"/>
    <w:rsid w:val="00562538"/>
    <w:rsid w:val="00564A2F"/>
    <w:rsid w:val="005651DB"/>
    <w:rsid w:val="00565F88"/>
    <w:rsid w:val="00566010"/>
    <w:rsid w:val="00571B47"/>
    <w:rsid w:val="005744F3"/>
    <w:rsid w:val="00576F9D"/>
    <w:rsid w:val="00581B83"/>
    <w:rsid w:val="00582AF5"/>
    <w:rsid w:val="00590AF0"/>
    <w:rsid w:val="00593454"/>
    <w:rsid w:val="005959BF"/>
    <w:rsid w:val="00595F9E"/>
    <w:rsid w:val="005964DB"/>
    <w:rsid w:val="00597DFF"/>
    <w:rsid w:val="005A1178"/>
    <w:rsid w:val="005A33F2"/>
    <w:rsid w:val="005A66C3"/>
    <w:rsid w:val="005B04E6"/>
    <w:rsid w:val="005B0E04"/>
    <w:rsid w:val="005B320C"/>
    <w:rsid w:val="005C02AD"/>
    <w:rsid w:val="005C1AC1"/>
    <w:rsid w:val="005C23D3"/>
    <w:rsid w:val="005C3671"/>
    <w:rsid w:val="005C7403"/>
    <w:rsid w:val="005D1910"/>
    <w:rsid w:val="005D1E28"/>
    <w:rsid w:val="005D301A"/>
    <w:rsid w:val="005D44AB"/>
    <w:rsid w:val="005D4E71"/>
    <w:rsid w:val="005D53A9"/>
    <w:rsid w:val="005E12DD"/>
    <w:rsid w:val="005E2D5A"/>
    <w:rsid w:val="005E3EC6"/>
    <w:rsid w:val="005E62DB"/>
    <w:rsid w:val="005E6BF0"/>
    <w:rsid w:val="005E7698"/>
    <w:rsid w:val="005F00EE"/>
    <w:rsid w:val="005F02EB"/>
    <w:rsid w:val="0060155C"/>
    <w:rsid w:val="00602C39"/>
    <w:rsid w:val="00603DFC"/>
    <w:rsid w:val="00603E40"/>
    <w:rsid w:val="00604815"/>
    <w:rsid w:val="006067D6"/>
    <w:rsid w:val="00612DDD"/>
    <w:rsid w:val="00612E97"/>
    <w:rsid w:val="00617835"/>
    <w:rsid w:val="00621591"/>
    <w:rsid w:val="0062164B"/>
    <w:rsid w:val="00621A80"/>
    <w:rsid w:val="00623324"/>
    <w:rsid w:val="00625718"/>
    <w:rsid w:val="006268A0"/>
    <w:rsid w:val="00626D97"/>
    <w:rsid w:val="00636451"/>
    <w:rsid w:val="006417DB"/>
    <w:rsid w:val="00642028"/>
    <w:rsid w:val="00643502"/>
    <w:rsid w:val="006435AA"/>
    <w:rsid w:val="00643E94"/>
    <w:rsid w:val="00650C57"/>
    <w:rsid w:val="00651D9A"/>
    <w:rsid w:val="00651FE6"/>
    <w:rsid w:val="006568A1"/>
    <w:rsid w:val="006569DA"/>
    <w:rsid w:val="00656DDF"/>
    <w:rsid w:val="00660C34"/>
    <w:rsid w:val="00662469"/>
    <w:rsid w:val="00663929"/>
    <w:rsid w:val="006663CE"/>
    <w:rsid w:val="006663DD"/>
    <w:rsid w:val="006736FC"/>
    <w:rsid w:val="00674063"/>
    <w:rsid w:val="00676B4F"/>
    <w:rsid w:val="00677222"/>
    <w:rsid w:val="00683133"/>
    <w:rsid w:val="00683CE0"/>
    <w:rsid w:val="006845A5"/>
    <w:rsid w:val="006850E4"/>
    <w:rsid w:val="00685238"/>
    <w:rsid w:val="006911CC"/>
    <w:rsid w:val="006922E3"/>
    <w:rsid w:val="00695C89"/>
    <w:rsid w:val="00696EC7"/>
    <w:rsid w:val="006A187C"/>
    <w:rsid w:val="006A40B4"/>
    <w:rsid w:val="006A640D"/>
    <w:rsid w:val="006A73E0"/>
    <w:rsid w:val="006A7514"/>
    <w:rsid w:val="006B2FEF"/>
    <w:rsid w:val="006B3532"/>
    <w:rsid w:val="006B3BEF"/>
    <w:rsid w:val="006B3FBE"/>
    <w:rsid w:val="006B4C67"/>
    <w:rsid w:val="006B50F9"/>
    <w:rsid w:val="006B5AF6"/>
    <w:rsid w:val="006B5F59"/>
    <w:rsid w:val="006C10E3"/>
    <w:rsid w:val="006C35BB"/>
    <w:rsid w:val="006C49FD"/>
    <w:rsid w:val="006C5BC2"/>
    <w:rsid w:val="006C5C8F"/>
    <w:rsid w:val="006C6A64"/>
    <w:rsid w:val="006C6D04"/>
    <w:rsid w:val="006C6F98"/>
    <w:rsid w:val="006C759A"/>
    <w:rsid w:val="006D2F42"/>
    <w:rsid w:val="006D3DC2"/>
    <w:rsid w:val="006D55EA"/>
    <w:rsid w:val="006E2293"/>
    <w:rsid w:val="006E2AA6"/>
    <w:rsid w:val="006E3559"/>
    <w:rsid w:val="006E69E1"/>
    <w:rsid w:val="006E6AEB"/>
    <w:rsid w:val="006E6F4A"/>
    <w:rsid w:val="006E735C"/>
    <w:rsid w:val="006F137E"/>
    <w:rsid w:val="006F1FB6"/>
    <w:rsid w:val="006F2651"/>
    <w:rsid w:val="006F2BB3"/>
    <w:rsid w:val="006F3166"/>
    <w:rsid w:val="006F624E"/>
    <w:rsid w:val="00700CDA"/>
    <w:rsid w:val="0070210B"/>
    <w:rsid w:val="00703A86"/>
    <w:rsid w:val="007054D5"/>
    <w:rsid w:val="00705DF2"/>
    <w:rsid w:val="0070679D"/>
    <w:rsid w:val="00707795"/>
    <w:rsid w:val="007077F3"/>
    <w:rsid w:val="00710A4D"/>
    <w:rsid w:val="00710AB8"/>
    <w:rsid w:val="00712E56"/>
    <w:rsid w:val="00717529"/>
    <w:rsid w:val="00722257"/>
    <w:rsid w:val="00723DF6"/>
    <w:rsid w:val="007244A6"/>
    <w:rsid w:val="0072598F"/>
    <w:rsid w:val="00725E99"/>
    <w:rsid w:val="00726C3D"/>
    <w:rsid w:val="00727A33"/>
    <w:rsid w:val="00731933"/>
    <w:rsid w:val="007323D5"/>
    <w:rsid w:val="00733C8A"/>
    <w:rsid w:val="00735F22"/>
    <w:rsid w:val="00736956"/>
    <w:rsid w:val="00737CEB"/>
    <w:rsid w:val="007416A2"/>
    <w:rsid w:val="00743085"/>
    <w:rsid w:val="00745074"/>
    <w:rsid w:val="00747222"/>
    <w:rsid w:val="00750321"/>
    <w:rsid w:val="0075327B"/>
    <w:rsid w:val="007579D9"/>
    <w:rsid w:val="00762729"/>
    <w:rsid w:val="00762928"/>
    <w:rsid w:val="00764B83"/>
    <w:rsid w:val="007657A2"/>
    <w:rsid w:val="00766573"/>
    <w:rsid w:val="007673CB"/>
    <w:rsid w:val="00771AD7"/>
    <w:rsid w:val="0077236D"/>
    <w:rsid w:val="00773E95"/>
    <w:rsid w:val="007758A7"/>
    <w:rsid w:val="00780F96"/>
    <w:rsid w:val="007833D7"/>
    <w:rsid w:val="007860EE"/>
    <w:rsid w:val="00790796"/>
    <w:rsid w:val="00791F78"/>
    <w:rsid w:val="00797355"/>
    <w:rsid w:val="0079794A"/>
    <w:rsid w:val="00797C2B"/>
    <w:rsid w:val="007A0425"/>
    <w:rsid w:val="007A0BF6"/>
    <w:rsid w:val="007A1E76"/>
    <w:rsid w:val="007A272D"/>
    <w:rsid w:val="007A2B8F"/>
    <w:rsid w:val="007A4847"/>
    <w:rsid w:val="007A58EF"/>
    <w:rsid w:val="007B027B"/>
    <w:rsid w:val="007B10AD"/>
    <w:rsid w:val="007B1329"/>
    <w:rsid w:val="007B2710"/>
    <w:rsid w:val="007B3798"/>
    <w:rsid w:val="007C0DA3"/>
    <w:rsid w:val="007C1E26"/>
    <w:rsid w:val="007C2023"/>
    <w:rsid w:val="007C3345"/>
    <w:rsid w:val="007C3D7E"/>
    <w:rsid w:val="007D1A6F"/>
    <w:rsid w:val="007D2F2A"/>
    <w:rsid w:val="007D4719"/>
    <w:rsid w:val="007D4B66"/>
    <w:rsid w:val="007D6CCC"/>
    <w:rsid w:val="007D7108"/>
    <w:rsid w:val="007E1B54"/>
    <w:rsid w:val="007E2D27"/>
    <w:rsid w:val="007E50D9"/>
    <w:rsid w:val="007E69EC"/>
    <w:rsid w:val="007E7E03"/>
    <w:rsid w:val="007F1736"/>
    <w:rsid w:val="007F2998"/>
    <w:rsid w:val="007F2CFC"/>
    <w:rsid w:val="007F36EA"/>
    <w:rsid w:val="007F3CE3"/>
    <w:rsid w:val="007F4D05"/>
    <w:rsid w:val="007F69F8"/>
    <w:rsid w:val="008001E3"/>
    <w:rsid w:val="00801D5E"/>
    <w:rsid w:val="00801DEA"/>
    <w:rsid w:val="00806DC6"/>
    <w:rsid w:val="00807603"/>
    <w:rsid w:val="0081360A"/>
    <w:rsid w:val="00820DB2"/>
    <w:rsid w:val="0082124B"/>
    <w:rsid w:val="00821AEF"/>
    <w:rsid w:val="0082392D"/>
    <w:rsid w:val="008240C6"/>
    <w:rsid w:val="0082421C"/>
    <w:rsid w:val="00825A68"/>
    <w:rsid w:val="008268BD"/>
    <w:rsid w:val="00830B54"/>
    <w:rsid w:val="008332AE"/>
    <w:rsid w:val="00835E2B"/>
    <w:rsid w:val="0083621F"/>
    <w:rsid w:val="00836939"/>
    <w:rsid w:val="00836D82"/>
    <w:rsid w:val="00836ECA"/>
    <w:rsid w:val="00841DBE"/>
    <w:rsid w:val="008429BD"/>
    <w:rsid w:val="008447BE"/>
    <w:rsid w:val="0084641C"/>
    <w:rsid w:val="00850276"/>
    <w:rsid w:val="00851836"/>
    <w:rsid w:val="00853E2A"/>
    <w:rsid w:val="00854E4F"/>
    <w:rsid w:val="0085673A"/>
    <w:rsid w:val="0085792E"/>
    <w:rsid w:val="00862BA1"/>
    <w:rsid w:val="00863B1A"/>
    <w:rsid w:val="00864B46"/>
    <w:rsid w:val="008650A1"/>
    <w:rsid w:val="00865891"/>
    <w:rsid w:val="008669CA"/>
    <w:rsid w:val="0087073B"/>
    <w:rsid w:val="00874F66"/>
    <w:rsid w:val="008750F0"/>
    <w:rsid w:val="008772A2"/>
    <w:rsid w:val="0087791C"/>
    <w:rsid w:val="0088165A"/>
    <w:rsid w:val="00882F58"/>
    <w:rsid w:val="0088473F"/>
    <w:rsid w:val="0089012D"/>
    <w:rsid w:val="00890A55"/>
    <w:rsid w:val="00894102"/>
    <w:rsid w:val="00895DB9"/>
    <w:rsid w:val="00896FA8"/>
    <w:rsid w:val="008A1063"/>
    <w:rsid w:val="008A484A"/>
    <w:rsid w:val="008A5043"/>
    <w:rsid w:val="008A667E"/>
    <w:rsid w:val="008A6745"/>
    <w:rsid w:val="008A7129"/>
    <w:rsid w:val="008B1349"/>
    <w:rsid w:val="008B2653"/>
    <w:rsid w:val="008B2DDB"/>
    <w:rsid w:val="008B5751"/>
    <w:rsid w:val="008B5DF6"/>
    <w:rsid w:val="008B743B"/>
    <w:rsid w:val="008C1AFE"/>
    <w:rsid w:val="008C1DB2"/>
    <w:rsid w:val="008C3B51"/>
    <w:rsid w:val="008C4DBB"/>
    <w:rsid w:val="008C5266"/>
    <w:rsid w:val="008C5B2B"/>
    <w:rsid w:val="008D142E"/>
    <w:rsid w:val="008D2B06"/>
    <w:rsid w:val="008D4575"/>
    <w:rsid w:val="008D5170"/>
    <w:rsid w:val="008D6030"/>
    <w:rsid w:val="008D6875"/>
    <w:rsid w:val="008E0185"/>
    <w:rsid w:val="008E0EC6"/>
    <w:rsid w:val="008E1DBB"/>
    <w:rsid w:val="008E2B61"/>
    <w:rsid w:val="008E4FC8"/>
    <w:rsid w:val="008E51F9"/>
    <w:rsid w:val="008E551B"/>
    <w:rsid w:val="008E611F"/>
    <w:rsid w:val="008E672E"/>
    <w:rsid w:val="008F05F6"/>
    <w:rsid w:val="008F1693"/>
    <w:rsid w:val="008F2B9D"/>
    <w:rsid w:val="008F2C96"/>
    <w:rsid w:val="008F2D64"/>
    <w:rsid w:val="008F3AC7"/>
    <w:rsid w:val="008F458C"/>
    <w:rsid w:val="008F753B"/>
    <w:rsid w:val="008F7968"/>
    <w:rsid w:val="00900CEE"/>
    <w:rsid w:val="00901020"/>
    <w:rsid w:val="00905B12"/>
    <w:rsid w:val="00905C15"/>
    <w:rsid w:val="009066D2"/>
    <w:rsid w:val="00907695"/>
    <w:rsid w:val="00912A32"/>
    <w:rsid w:val="00913204"/>
    <w:rsid w:val="00914925"/>
    <w:rsid w:val="0091558B"/>
    <w:rsid w:val="009166D2"/>
    <w:rsid w:val="00917B37"/>
    <w:rsid w:val="0092015E"/>
    <w:rsid w:val="00922467"/>
    <w:rsid w:val="009253B8"/>
    <w:rsid w:val="009262EF"/>
    <w:rsid w:val="00927A72"/>
    <w:rsid w:val="00933146"/>
    <w:rsid w:val="009435F3"/>
    <w:rsid w:val="00947A15"/>
    <w:rsid w:val="00947CB1"/>
    <w:rsid w:val="00950803"/>
    <w:rsid w:val="00950F9F"/>
    <w:rsid w:val="00961CE7"/>
    <w:rsid w:val="0096306E"/>
    <w:rsid w:val="00965522"/>
    <w:rsid w:val="00966129"/>
    <w:rsid w:val="00967E38"/>
    <w:rsid w:val="00970241"/>
    <w:rsid w:val="00972B0A"/>
    <w:rsid w:val="00973C99"/>
    <w:rsid w:val="00974976"/>
    <w:rsid w:val="0098005E"/>
    <w:rsid w:val="00980301"/>
    <w:rsid w:val="009806C0"/>
    <w:rsid w:val="00981147"/>
    <w:rsid w:val="009811B1"/>
    <w:rsid w:val="0098173C"/>
    <w:rsid w:val="00982A18"/>
    <w:rsid w:val="00984852"/>
    <w:rsid w:val="00990D22"/>
    <w:rsid w:val="009920EF"/>
    <w:rsid w:val="00995AD1"/>
    <w:rsid w:val="009A4E2D"/>
    <w:rsid w:val="009B1712"/>
    <w:rsid w:val="009B1A5A"/>
    <w:rsid w:val="009B4438"/>
    <w:rsid w:val="009B5D79"/>
    <w:rsid w:val="009B6906"/>
    <w:rsid w:val="009C5EB3"/>
    <w:rsid w:val="009C72CF"/>
    <w:rsid w:val="009D14A9"/>
    <w:rsid w:val="009D4835"/>
    <w:rsid w:val="009D5F72"/>
    <w:rsid w:val="009D5FD5"/>
    <w:rsid w:val="009D70ED"/>
    <w:rsid w:val="009E058C"/>
    <w:rsid w:val="009E172F"/>
    <w:rsid w:val="009E2CCF"/>
    <w:rsid w:val="009E2FA5"/>
    <w:rsid w:val="009E6990"/>
    <w:rsid w:val="009F002F"/>
    <w:rsid w:val="009F01FC"/>
    <w:rsid w:val="009F1F96"/>
    <w:rsid w:val="009F2E06"/>
    <w:rsid w:val="00A03087"/>
    <w:rsid w:val="00A04002"/>
    <w:rsid w:val="00A04984"/>
    <w:rsid w:val="00A07886"/>
    <w:rsid w:val="00A1069F"/>
    <w:rsid w:val="00A10BAA"/>
    <w:rsid w:val="00A1325A"/>
    <w:rsid w:val="00A13C13"/>
    <w:rsid w:val="00A160D8"/>
    <w:rsid w:val="00A164ED"/>
    <w:rsid w:val="00A16E22"/>
    <w:rsid w:val="00A233EC"/>
    <w:rsid w:val="00A2625B"/>
    <w:rsid w:val="00A26FE1"/>
    <w:rsid w:val="00A31C8E"/>
    <w:rsid w:val="00A3715A"/>
    <w:rsid w:val="00A41F1B"/>
    <w:rsid w:val="00A43102"/>
    <w:rsid w:val="00A46B0B"/>
    <w:rsid w:val="00A47962"/>
    <w:rsid w:val="00A51D6A"/>
    <w:rsid w:val="00A52FA5"/>
    <w:rsid w:val="00A56B8E"/>
    <w:rsid w:val="00A57EF5"/>
    <w:rsid w:val="00A61A31"/>
    <w:rsid w:val="00A62960"/>
    <w:rsid w:val="00A65715"/>
    <w:rsid w:val="00A65BCD"/>
    <w:rsid w:val="00A65C76"/>
    <w:rsid w:val="00A702B3"/>
    <w:rsid w:val="00A70866"/>
    <w:rsid w:val="00A70A34"/>
    <w:rsid w:val="00A7263A"/>
    <w:rsid w:val="00A75894"/>
    <w:rsid w:val="00A7765C"/>
    <w:rsid w:val="00A77D1F"/>
    <w:rsid w:val="00A80290"/>
    <w:rsid w:val="00A80A73"/>
    <w:rsid w:val="00A81DFC"/>
    <w:rsid w:val="00A84A94"/>
    <w:rsid w:val="00A87172"/>
    <w:rsid w:val="00A8772F"/>
    <w:rsid w:val="00A90221"/>
    <w:rsid w:val="00A93170"/>
    <w:rsid w:val="00A93885"/>
    <w:rsid w:val="00A95BB1"/>
    <w:rsid w:val="00A97683"/>
    <w:rsid w:val="00AA379C"/>
    <w:rsid w:val="00AA4BFB"/>
    <w:rsid w:val="00AA540D"/>
    <w:rsid w:val="00AA631D"/>
    <w:rsid w:val="00AA7DAB"/>
    <w:rsid w:val="00AB3314"/>
    <w:rsid w:val="00AB3559"/>
    <w:rsid w:val="00AB3767"/>
    <w:rsid w:val="00AB40C8"/>
    <w:rsid w:val="00AB46A5"/>
    <w:rsid w:val="00AB49E8"/>
    <w:rsid w:val="00AB5509"/>
    <w:rsid w:val="00AB57FA"/>
    <w:rsid w:val="00AB6D49"/>
    <w:rsid w:val="00AC1C04"/>
    <w:rsid w:val="00AD57F8"/>
    <w:rsid w:val="00AD6B8D"/>
    <w:rsid w:val="00AD717A"/>
    <w:rsid w:val="00AD7CD4"/>
    <w:rsid w:val="00AE05E2"/>
    <w:rsid w:val="00AE3462"/>
    <w:rsid w:val="00AE4484"/>
    <w:rsid w:val="00AF214F"/>
    <w:rsid w:val="00AF2A3B"/>
    <w:rsid w:val="00AF45E8"/>
    <w:rsid w:val="00AF5111"/>
    <w:rsid w:val="00AF5CB2"/>
    <w:rsid w:val="00AF649C"/>
    <w:rsid w:val="00AF7953"/>
    <w:rsid w:val="00B01750"/>
    <w:rsid w:val="00B017DC"/>
    <w:rsid w:val="00B05F61"/>
    <w:rsid w:val="00B063F1"/>
    <w:rsid w:val="00B071BE"/>
    <w:rsid w:val="00B11111"/>
    <w:rsid w:val="00B111C5"/>
    <w:rsid w:val="00B13DE3"/>
    <w:rsid w:val="00B16791"/>
    <w:rsid w:val="00B17111"/>
    <w:rsid w:val="00B176D2"/>
    <w:rsid w:val="00B20FFA"/>
    <w:rsid w:val="00B21927"/>
    <w:rsid w:val="00B23E4F"/>
    <w:rsid w:val="00B24CE5"/>
    <w:rsid w:val="00B252B8"/>
    <w:rsid w:val="00B25494"/>
    <w:rsid w:val="00B26F8A"/>
    <w:rsid w:val="00B271C2"/>
    <w:rsid w:val="00B319C8"/>
    <w:rsid w:val="00B33F8B"/>
    <w:rsid w:val="00B3682C"/>
    <w:rsid w:val="00B37A68"/>
    <w:rsid w:val="00B40D15"/>
    <w:rsid w:val="00B429C1"/>
    <w:rsid w:val="00B438FD"/>
    <w:rsid w:val="00B44484"/>
    <w:rsid w:val="00B458E7"/>
    <w:rsid w:val="00B4780A"/>
    <w:rsid w:val="00B50513"/>
    <w:rsid w:val="00B52966"/>
    <w:rsid w:val="00B5350A"/>
    <w:rsid w:val="00B54488"/>
    <w:rsid w:val="00B63905"/>
    <w:rsid w:val="00B64E1E"/>
    <w:rsid w:val="00B72546"/>
    <w:rsid w:val="00B72F5D"/>
    <w:rsid w:val="00B73608"/>
    <w:rsid w:val="00B75A6A"/>
    <w:rsid w:val="00B77F25"/>
    <w:rsid w:val="00B819A2"/>
    <w:rsid w:val="00B81B2C"/>
    <w:rsid w:val="00B83ADE"/>
    <w:rsid w:val="00B83DD3"/>
    <w:rsid w:val="00B852F1"/>
    <w:rsid w:val="00B86BD6"/>
    <w:rsid w:val="00B870E9"/>
    <w:rsid w:val="00B931FC"/>
    <w:rsid w:val="00B93BC8"/>
    <w:rsid w:val="00B93F3C"/>
    <w:rsid w:val="00B940C1"/>
    <w:rsid w:val="00BA228B"/>
    <w:rsid w:val="00BA2DCC"/>
    <w:rsid w:val="00BA60AC"/>
    <w:rsid w:val="00BB03B1"/>
    <w:rsid w:val="00BB34B8"/>
    <w:rsid w:val="00BB3A87"/>
    <w:rsid w:val="00BB3EA6"/>
    <w:rsid w:val="00BB6669"/>
    <w:rsid w:val="00BB6ADD"/>
    <w:rsid w:val="00BB71D7"/>
    <w:rsid w:val="00BB7A84"/>
    <w:rsid w:val="00BC319D"/>
    <w:rsid w:val="00BC38B5"/>
    <w:rsid w:val="00BC5287"/>
    <w:rsid w:val="00BC5FB0"/>
    <w:rsid w:val="00BC7977"/>
    <w:rsid w:val="00BD0BC9"/>
    <w:rsid w:val="00BD0F21"/>
    <w:rsid w:val="00BD21D3"/>
    <w:rsid w:val="00BD249E"/>
    <w:rsid w:val="00BD6F38"/>
    <w:rsid w:val="00BE12F9"/>
    <w:rsid w:val="00BE208A"/>
    <w:rsid w:val="00BE311D"/>
    <w:rsid w:val="00BE4416"/>
    <w:rsid w:val="00BE65E8"/>
    <w:rsid w:val="00BE6EE5"/>
    <w:rsid w:val="00BF1A35"/>
    <w:rsid w:val="00BF1E22"/>
    <w:rsid w:val="00BF5FA0"/>
    <w:rsid w:val="00BF6F71"/>
    <w:rsid w:val="00BF790E"/>
    <w:rsid w:val="00BF7BB1"/>
    <w:rsid w:val="00C02D74"/>
    <w:rsid w:val="00C12F09"/>
    <w:rsid w:val="00C15CFB"/>
    <w:rsid w:val="00C17ACB"/>
    <w:rsid w:val="00C205A9"/>
    <w:rsid w:val="00C23CBE"/>
    <w:rsid w:val="00C253F6"/>
    <w:rsid w:val="00C25A47"/>
    <w:rsid w:val="00C2704A"/>
    <w:rsid w:val="00C27803"/>
    <w:rsid w:val="00C3201C"/>
    <w:rsid w:val="00C345DE"/>
    <w:rsid w:val="00C367BF"/>
    <w:rsid w:val="00C37541"/>
    <w:rsid w:val="00C41DD7"/>
    <w:rsid w:val="00C41F85"/>
    <w:rsid w:val="00C4619C"/>
    <w:rsid w:val="00C502F3"/>
    <w:rsid w:val="00C504A8"/>
    <w:rsid w:val="00C52F19"/>
    <w:rsid w:val="00C5432A"/>
    <w:rsid w:val="00C573AD"/>
    <w:rsid w:val="00C57DE3"/>
    <w:rsid w:val="00C60E0F"/>
    <w:rsid w:val="00C618D7"/>
    <w:rsid w:val="00C6220C"/>
    <w:rsid w:val="00C630CD"/>
    <w:rsid w:val="00C64514"/>
    <w:rsid w:val="00C655F1"/>
    <w:rsid w:val="00C65A14"/>
    <w:rsid w:val="00C712A5"/>
    <w:rsid w:val="00C72835"/>
    <w:rsid w:val="00C75E99"/>
    <w:rsid w:val="00C76734"/>
    <w:rsid w:val="00C84E4F"/>
    <w:rsid w:val="00C86230"/>
    <w:rsid w:val="00C86FDF"/>
    <w:rsid w:val="00C918E3"/>
    <w:rsid w:val="00C94BEB"/>
    <w:rsid w:val="00C95CFA"/>
    <w:rsid w:val="00CA1BD0"/>
    <w:rsid w:val="00CA20A2"/>
    <w:rsid w:val="00CA4D37"/>
    <w:rsid w:val="00CA52F6"/>
    <w:rsid w:val="00CB02F2"/>
    <w:rsid w:val="00CB1AB8"/>
    <w:rsid w:val="00CB353E"/>
    <w:rsid w:val="00CB4A6D"/>
    <w:rsid w:val="00CC04A9"/>
    <w:rsid w:val="00CC0C86"/>
    <w:rsid w:val="00CC1A79"/>
    <w:rsid w:val="00CC4BC1"/>
    <w:rsid w:val="00CC623B"/>
    <w:rsid w:val="00CC686E"/>
    <w:rsid w:val="00CD0AF3"/>
    <w:rsid w:val="00CD1BA2"/>
    <w:rsid w:val="00CD308E"/>
    <w:rsid w:val="00CD7029"/>
    <w:rsid w:val="00CE006E"/>
    <w:rsid w:val="00CE0430"/>
    <w:rsid w:val="00CE3C71"/>
    <w:rsid w:val="00CE44F5"/>
    <w:rsid w:val="00CE5B6E"/>
    <w:rsid w:val="00CF0FAD"/>
    <w:rsid w:val="00CF2B84"/>
    <w:rsid w:val="00CF3D8C"/>
    <w:rsid w:val="00CF4363"/>
    <w:rsid w:val="00CF52C0"/>
    <w:rsid w:val="00D02C9F"/>
    <w:rsid w:val="00D07610"/>
    <w:rsid w:val="00D112E4"/>
    <w:rsid w:val="00D12C3D"/>
    <w:rsid w:val="00D134F2"/>
    <w:rsid w:val="00D13982"/>
    <w:rsid w:val="00D151D3"/>
    <w:rsid w:val="00D1664A"/>
    <w:rsid w:val="00D22223"/>
    <w:rsid w:val="00D2440E"/>
    <w:rsid w:val="00D26918"/>
    <w:rsid w:val="00D3024C"/>
    <w:rsid w:val="00D335CC"/>
    <w:rsid w:val="00D3530C"/>
    <w:rsid w:val="00D37CFB"/>
    <w:rsid w:val="00D444FE"/>
    <w:rsid w:val="00D4559E"/>
    <w:rsid w:val="00D474DB"/>
    <w:rsid w:val="00D47738"/>
    <w:rsid w:val="00D51986"/>
    <w:rsid w:val="00D56167"/>
    <w:rsid w:val="00D56DE1"/>
    <w:rsid w:val="00D626E3"/>
    <w:rsid w:val="00D6362D"/>
    <w:rsid w:val="00D6400D"/>
    <w:rsid w:val="00D66A10"/>
    <w:rsid w:val="00D71502"/>
    <w:rsid w:val="00D71EAD"/>
    <w:rsid w:val="00D73FF1"/>
    <w:rsid w:val="00D76AB0"/>
    <w:rsid w:val="00D77BAF"/>
    <w:rsid w:val="00D8098C"/>
    <w:rsid w:val="00D80F39"/>
    <w:rsid w:val="00D85780"/>
    <w:rsid w:val="00D87608"/>
    <w:rsid w:val="00D926C2"/>
    <w:rsid w:val="00D966DE"/>
    <w:rsid w:val="00DA3D5E"/>
    <w:rsid w:val="00DA7356"/>
    <w:rsid w:val="00DA7F82"/>
    <w:rsid w:val="00DB2FF8"/>
    <w:rsid w:val="00DB7260"/>
    <w:rsid w:val="00DC03D5"/>
    <w:rsid w:val="00DC3C57"/>
    <w:rsid w:val="00DC41DB"/>
    <w:rsid w:val="00DC4BC7"/>
    <w:rsid w:val="00DC53DA"/>
    <w:rsid w:val="00DC7629"/>
    <w:rsid w:val="00DD0FB4"/>
    <w:rsid w:val="00DD1AD9"/>
    <w:rsid w:val="00DD2ACA"/>
    <w:rsid w:val="00DD5910"/>
    <w:rsid w:val="00DD6952"/>
    <w:rsid w:val="00DE0A79"/>
    <w:rsid w:val="00DE2CFD"/>
    <w:rsid w:val="00DE2D17"/>
    <w:rsid w:val="00DE4C99"/>
    <w:rsid w:val="00DE4ED5"/>
    <w:rsid w:val="00DE5C51"/>
    <w:rsid w:val="00DE764B"/>
    <w:rsid w:val="00DF0318"/>
    <w:rsid w:val="00DF0C21"/>
    <w:rsid w:val="00E01769"/>
    <w:rsid w:val="00E04008"/>
    <w:rsid w:val="00E041F9"/>
    <w:rsid w:val="00E06C25"/>
    <w:rsid w:val="00E06E34"/>
    <w:rsid w:val="00E07E4E"/>
    <w:rsid w:val="00E116A9"/>
    <w:rsid w:val="00E118AF"/>
    <w:rsid w:val="00E120DC"/>
    <w:rsid w:val="00E14334"/>
    <w:rsid w:val="00E14D76"/>
    <w:rsid w:val="00E2031C"/>
    <w:rsid w:val="00E20576"/>
    <w:rsid w:val="00E24C41"/>
    <w:rsid w:val="00E270DA"/>
    <w:rsid w:val="00E30249"/>
    <w:rsid w:val="00E320E5"/>
    <w:rsid w:val="00E32508"/>
    <w:rsid w:val="00E3296D"/>
    <w:rsid w:val="00E34AAE"/>
    <w:rsid w:val="00E377F1"/>
    <w:rsid w:val="00E42056"/>
    <w:rsid w:val="00E50114"/>
    <w:rsid w:val="00E5122E"/>
    <w:rsid w:val="00E5170E"/>
    <w:rsid w:val="00E51E2A"/>
    <w:rsid w:val="00E54BC5"/>
    <w:rsid w:val="00E57962"/>
    <w:rsid w:val="00E57EB2"/>
    <w:rsid w:val="00E64E56"/>
    <w:rsid w:val="00E672DC"/>
    <w:rsid w:val="00E6754D"/>
    <w:rsid w:val="00E71F5C"/>
    <w:rsid w:val="00E8013B"/>
    <w:rsid w:val="00E806CC"/>
    <w:rsid w:val="00E812E5"/>
    <w:rsid w:val="00E833DB"/>
    <w:rsid w:val="00E8531B"/>
    <w:rsid w:val="00E867EA"/>
    <w:rsid w:val="00E8748E"/>
    <w:rsid w:val="00E922F9"/>
    <w:rsid w:val="00E929B3"/>
    <w:rsid w:val="00E9308E"/>
    <w:rsid w:val="00E93BA3"/>
    <w:rsid w:val="00EA08C8"/>
    <w:rsid w:val="00EA13D1"/>
    <w:rsid w:val="00EA3F7D"/>
    <w:rsid w:val="00EA6806"/>
    <w:rsid w:val="00EB2B31"/>
    <w:rsid w:val="00EB3E42"/>
    <w:rsid w:val="00EB415D"/>
    <w:rsid w:val="00EB4589"/>
    <w:rsid w:val="00EB6261"/>
    <w:rsid w:val="00EB6444"/>
    <w:rsid w:val="00EC00DA"/>
    <w:rsid w:val="00EC01D1"/>
    <w:rsid w:val="00EC148B"/>
    <w:rsid w:val="00EC2749"/>
    <w:rsid w:val="00EC3AE9"/>
    <w:rsid w:val="00EC40AA"/>
    <w:rsid w:val="00EC6313"/>
    <w:rsid w:val="00ED09FA"/>
    <w:rsid w:val="00ED0B28"/>
    <w:rsid w:val="00ED1EFB"/>
    <w:rsid w:val="00ED4066"/>
    <w:rsid w:val="00ED6D1A"/>
    <w:rsid w:val="00EE06A4"/>
    <w:rsid w:val="00EE35CE"/>
    <w:rsid w:val="00EE474F"/>
    <w:rsid w:val="00EE588D"/>
    <w:rsid w:val="00EE59EF"/>
    <w:rsid w:val="00EE7AC0"/>
    <w:rsid w:val="00EF0EC5"/>
    <w:rsid w:val="00EF16D8"/>
    <w:rsid w:val="00EF18DC"/>
    <w:rsid w:val="00EF2468"/>
    <w:rsid w:val="00EF332E"/>
    <w:rsid w:val="00EF392A"/>
    <w:rsid w:val="00EF3D63"/>
    <w:rsid w:val="00EF42CD"/>
    <w:rsid w:val="00EF7126"/>
    <w:rsid w:val="00EF79BD"/>
    <w:rsid w:val="00F02B10"/>
    <w:rsid w:val="00F03ECB"/>
    <w:rsid w:val="00F107E2"/>
    <w:rsid w:val="00F1391C"/>
    <w:rsid w:val="00F1708F"/>
    <w:rsid w:val="00F21784"/>
    <w:rsid w:val="00F227E5"/>
    <w:rsid w:val="00F27494"/>
    <w:rsid w:val="00F324C4"/>
    <w:rsid w:val="00F33A8E"/>
    <w:rsid w:val="00F35258"/>
    <w:rsid w:val="00F35DBF"/>
    <w:rsid w:val="00F4063D"/>
    <w:rsid w:val="00F41774"/>
    <w:rsid w:val="00F43E9B"/>
    <w:rsid w:val="00F45517"/>
    <w:rsid w:val="00F46DE0"/>
    <w:rsid w:val="00F5309C"/>
    <w:rsid w:val="00F54287"/>
    <w:rsid w:val="00F55564"/>
    <w:rsid w:val="00F55B9E"/>
    <w:rsid w:val="00F56472"/>
    <w:rsid w:val="00F564F2"/>
    <w:rsid w:val="00F56A0D"/>
    <w:rsid w:val="00F60179"/>
    <w:rsid w:val="00F63579"/>
    <w:rsid w:val="00F635BD"/>
    <w:rsid w:val="00F640BF"/>
    <w:rsid w:val="00F641A6"/>
    <w:rsid w:val="00F65388"/>
    <w:rsid w:val="00F65C22"/>
    <w:rsid w:val="00F67683"/>
    <w:rsid w:val="00F72F9E"/>
    <w:rsid w:val="00F7341E"/>
    <w:rsid w:val="00F74310"/>
    <w:rsid w:val="00F76492"/>
    <w:rsid w:val="00F80A46"/>
    <w:rsid w:val="00F8281F"/>
    <w:rsid w:val="00F83132"/>
    <w:rsid w:val="00F8315D"/>
    <w:rsid w:val="00F91E20"/>
    <w:rsid w:val="00F92DE7"/>
    <w:rsid w:val="00F96538"/>
    <w:rsid w:val="00F97B99"/>
    <w:rsid w:val="00FA0631"/>
    <w:rsid w:val="00FA2296"/>
    <w:rsid w:val="00FA4830"/>
    <w:rsid w:val="00FB0A3B"/>
    <w:rsid w:val="00FB180F"/>
    <w:rsid w:val="00FB2396"/>
    <w:rsid w:val="00FB5A52"/>
    <w:rsid w:val="00FC096E"/>
    <w:rsid w:val="00FC199A"/>
    <w:rsid w:val="00FC2852"/>
    <w:rsid w:val="00FC2ECD"/>
    <w:rsid w:val="00FC372E"/>
    <w:rsid w:val="00FC7799"/>
    <w:rsid w:val="00FC794E"/>
    <w:rsid w:val="00FD2500"/>
    <w:rsid w:val="00FD3648"/>
    <w:rsid w:val="00FD4889"/>
    <w:rsid w:val="00FD57B6"/>
    <w:rsid w:val="00FD58D1"/>
    <w:rsid w:val="00FD5D61"/>
    <w:rsid w:val="00FD72CC"/>
    <w:rsid w:val="00FD744A"/>
    <w:rsid w:val="00FD79D6"/>
    <w:rsid w:val="00FD7D68"/>
    <w:rsid w:val="00FE3467"/>
    <w:rsid w:val="00FE4BA3"/>
    <w:rsid w:val="00FE539C"/>
    <w:rsid w:val="00FF0F01"/>
    <w:rsid w:val="00FF40C4"/>
    <w:rsid w:val="00FF44C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BC00CC"/>
  <w15:docId w15:val="{47D9F4EB-568E-467C-8B34-A319DA469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szCs w:val="18"/>
        <w:lang w:val="da-DK" w:eastAsia="da-DK" w:bidi="ar-SA"/>
      </w:rPr>
    </w:rPrDefault>
    <w:pPrDefault>
      <w:pPr>
        <w:spacing w:line="288"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5A69"/>
  </w:style>
  <w:style w:type="paragraph" w:styleId="Overskrift1">
    <w:name w:val="heading 1"/>
    <w:basedOn w:val="Normal"/>
    <w:next w:val="Normalindrykning"/>
    <w:link w:val="Overskrift1Tegn"/>
    <w:qFormat/>
    <w:rsid w:val="00DA3D5E"/>
    <w:pPr>
      <w:keepNext/>
      <w:numPr>
        <w:numId w:val="6"/>
      </w:numPr>
      <w:spacing w:after="180"/>
      <w:outlineLvl w:val="0"/>
    </w:pPr>
    <w:rPr>
      <w:b/>
      <w:caps/>
    </w:rPr>
  </w:style>
  <w:style w:type="paragraph" w:styleId="Overskrift2">
    <w:name w:val="heading 2"/>
    <w:basedOn w:val="Normal"/>
    <w:next w:val="Normalindrykning"/>
    <w:qFormat/>
    <w:rsid w:val="00DA3D5E"/>
    <w:pPr>
      <w:numPr>
        <w:ilvl w:val="1"/>
        <w:numId w:val="6"/>
      </w:numPr>
      <w:spacing w:after="180"/>
      <w:outlineLvl w:val="1"/>
    </w:pPr>
    <w:rPr>
      <w:caps/>
    </w:rPr>
  </w:style>
  <w:style w:type="paragraph" w:styleId="Overskrift3">
    <w:name w:val="heading 3"/>
    <w:basedOn w:val="Normal"/>
    <w:next w:val="Normalindrykning"/>
    <w:link w:val="Overskrift3Tegn"/>
    <w:qFormat/>
    <w:rsid w:val="00001F8E"/>
    <w:pPr>
      <w:numPr>
        <w:ilvl w:val="2"/>
        <w:numId w:val="6"/>
      </w:numPr>
      <w:spacing w:after="180"/>
      <w:outlineLvl w:val="2"/>
    </w:pPr>
    <w:rPr>
      <w:caps/>
    </w:rPr>
  </w:style>
  <w:style w:type="paragraph" w:styleId="Overskrift4">
    <w:name w:val="heading 4"/>
    <w:basedOn w:val="Normal"/>
    <w:next w:val="Normalindrykning"/>
    <w:qFormat/>
    <w:rsid w:val="00001F8E"/>
    <w:pPr>
      <w:numPr>
        <w:ilvl w:val="3"/>
        <w:numId w:val="6"/>
      </w:numPr>
      <w:spacing w:after="180"/>
      <w:outlineLvl w:val="3"/>
    </w:pPr>
    <w:rPr>
      <w:caps/>
    </w:rPr>
  </w:style>
  <w:style w:type="paragraph" w:styleId="Overskrift5">
    <w:name w:val="heading 5"/>
    <w:basedOn w:val="Normal"/>
    <w:next w:val="Normalindrykning"/>
    <w:link w:val="Overskrift5Tegn"/>
    <w:unhideWhenUsed/>
    <w:qFormat/>
    <w:rsid w:val="00AE05E2"/>
    <w:pPr>
      <w:keepNext/>
      <w:keepLines/>
      <w:numPr>
        <w:ilvl w:val="4"/>
        <w:numId w:val="6"/>
      </w:numPr>
      <w:spacing w:before="40"/>
      <w:outlineLvl w:val="4"/>
    </w:pPr>
    <w:rPr>
      <w:rFonts w:asciiTheme="majorHAnsi" w:eastAsiaTheme="majorEastAsia" w:hAnsiTheme="majorHAnsi" w:cstheme="majorBidi"/>
      <w:color w:val="365F91" w:themeColor="accent1" w:themeShade="BF"/>
    </w:rPr>
  </w:style>
  <w:style w:type="paragraph" w:styleId="Overskrift6">
    <w:name w:val="heading 6"/>
    <w:basedOn w:val="Normal"/>
    <w:next w:val="Normalindrykning"/>
    <w:link w:val="Overskrift6Tegn"/>
    <w:unhideWhenUsed/>
    <w:qFormat/>
    <w:rsid w:val="00AE05E2"/>
    <w:pPr>
      <w:keepNext/>
      <w:keepLines/>
      <w:numPr>
        <w:ilvl w:val="5"/>
        <w:numId w:val="6"/>
      </w:numPr>
      <w:spacing w:before="40"/>
      <w:outlineLvl w:val="5"/>
    </w:pPr>
    <w:rPr>
      <w:rFonts w:asciiTheme="majorHAnsi" w:eastAsiaTheme="majorEastAsia" w:hAnsiTheme="majorHAnsi" w:cstheme="majorBidi"/>
      <w:color w:val="243F60" w:themeColor="accent1" w:themeShade="7F"/>
    </w:rPr>
  </w:style>
  <w:style w:type="paragraph" w:styleId="Overskrift7">
    <w:name w:val="heading 7"/>
    <w:basedOn w:val="Normal"/>
    <w:next w:val="Normalindrykning"/>
    <w:link w:val="Overskrift7Tegn"/>
    <w:unhideWhenUsed/>
    <w:qFormat/>
    <w:rsid w:val="00AE05E2"/>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Overskrift8">
    <w:name w:val="heading 8"/>
    <w:basedOn w:val="Normal"/>
    <w:next w:val="Normalindrykning"/>
    <w:link w:val="Overskrift8Tegn"/>
    <w:unhideWhenUsed/>
    <w:qFormat/>
    <w:rsid w:val="00AE05E2"/>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indrykning"/>
    <w:link w:val="Overskrift9Tegn"/>
    <w:unhideWhenUsed/>
    <w:qFormat/>
    <w:rsid w:val="00AE05E2"/>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OpstilmbogstavAlta">
    <w:name w:val="Opstil m. bogstav (Alt+a)"/>
    <w:basedOn w:val="Normal"/>
    <w:qFormat/>
    <w:rsid w:val="00612E97"/>
    <w:pPr>
      <w:numPr>
        <w:numId w:val="3"/>
      </w:numPr>
      <w:ind w:left="1418"/>
    </w:pPr>
  </w:style>
  <w:style w:type="paragraph" w:customStyle="1" w:styleId="OpstilmbulletAltp">
    <w:name w:val="Opstil m. bullet (Alt+p)"/>
    <w:basedOn w:val="Normal"/>
    <w:qFormat/>
    <w:rsid w:val="00282115"/>
    <w:pPr>
      <w:numPr>
        <w:numId w:val="4"/>
      </w:numPr>
      <w:ind w:left="1418"/>
    </w:pPr>
  </w:style>
  <w:style w:type="paragraph" w:styleId="Sidehoved">
    <w:name w:val="header"/>
    <w:basedOn w:val="Normal"/>
    <w:rsid w:val="00E120DC"/>
    <w:pPr>
      <w:tabs>
        <w:tab w:val="center" w:pos="4253"/>
        <w:tab w:val="right" w:pos="8505"/>
      </w:tabs>
    </w:pPr>
    <w:rPr>
      <w:noProof/>
    </w:rPr>
  </w:style>
  <w:style w:type="paragraph" w:styleId="Sidefod">
    <w:name w:val="footer"/>
    <w:basedOn w:val="Normal"/>
    <w:rsid w:val="00CA1BD0"/>
    <w:pPr>
      <w:tabs>
        <w:tab w:val="center" w:pos="4253"/>
        <w:tab w:val="right" w:pos="8505"/>
      </w:tabs>
      <w:jc w:val="right"/>
    </w:pPr>
    <w:rPr>
      <w:noProof/>
      <w:sz w:val="15"/>
    </w:rPr>
  </w:style>
  <w:style w:type="character" w:styleId="Sidetal">
    <w:name w:val="page number"/>
    <w:basedOn w:val="Standardskrifttypeiafsnit"/>
    <w:rsid w:val="00E377F1"/>
    <w:rPr>
      <w:noProof/>
    </w:rPr>
  </w:style>
  <w:style w:type="paragraph" w:customStyle="1" w:styleId="OpstilmstregAlts">
    <w:name w:val="Opstil m. streg (Alt+s)"/>
    <w:qFormat/>
    <w:rsid w:val="00086641"/>
    <w:pPr>
      <w:numPr>
        <w:numId w:val="5"/>
      </w:numPr>
      <w:spacing w:after="180"/>
      <w:ind w:left="567" w:hanging="567"/>
    </w:pPr>
  </w:style>
  <w:style w:type="paragraph" w:styleId="Normalindrykning">
    <w:name w:val="Normal Indent"/>
    <w:basedOn w:val="Normal"/>
    <w:qFormat/>
    <w:rsid w:val="00282115"/>
    <w:pPr>
      <w:ind w:left="1134"/>
    </w:pPr>
  </w:style>
  <w:style w:type="paragraph" w:customStyle="1" w:styleId="Opstilm1-11-111Altm">
    <w:name w:val="Opstil m. 1 - 1.1 - 1.1.1 (Alt+m)"/>
    <w:basedOn w:val="Normal"/>
    <w:qFormat/>
    <w:rsid w:val="00B176D2"/>
    <w:pPr>
      <w:numPr>
        <w:numId w:val="1"/>
      </w:numPr>
      <w:spacing w:after="140"/>
    </w:pPr>
  </w:style>
  <w:style w:type="paragraph" w:customStyle="1" w:styleId="Opstilm1-a-iAltn">
    <w:name w:val="Opstil m. 1. - a. - i.  (Alt+n)"/>
    <w:basedOn w:val="Normal"/>
    <w:qFormat/>
    <w:rsid w:val="00612E97"/>
    <w:pPr>
      <w:numPr>
        <w:numId w:val="2"/>
      </w:numPr>
      <w:ind w:left="1418"/>
    </w:pPr>
  </w:style>
  <w:style w:type="paragraph" w:styleId="Titel">
    <w:name w:val="Title"/>
    <w:next w:val="Normal"/>
    <w:link w:val="TitelTegn"/>
    <w:qFormat/>
    <w:rsid w:val="00DA3D5E"/>
    <w:pPr>
      <w:contextualSpacing/>
    </w:pPr>
    <w:rPr>
      <w:rFonts w:eastAsiaTheme="majorEastAsia" w:cstheme="majorBidi"/>
      <w:b/>
      <w:caps/>
      <w:sz w:val="24"/>
      <w:szCs w:val="52"/>
    </w:rPr>
  </w:style>
  <w:style w:type="character" w:customStyle="1" w:styleId="TitelTegn">
    <w:name w:val="Titel Tegn"/>
    <w:basedOn w:val="Standardskrifttypeiafsnit"/>
    <w:link w:val="Titel"/>
    <w:rsid w:val="00DA3D5E"/>
    <w:rPr>
      <w:rFonts w:ascii="Verdana" w:eastAsiaTheme="majorEastAsia" w:hAnsi="Verdana" w:cstheme="majorBidi"/>
      <w:b/>
      <w:caps/>
      <w:sz w:val="24"/>
      <w:szCs w:val="52"/>
    </w:rPr>
  </w:style>
  <w:style w:type="paragraph" w:customStyle="1" w:styleId="Logo01">
    <w:name w:val="Logo01"/>
    <w:semiHidden/>
    <w:qFormat/>
    <w:rsid w:val="007F69F8"/>
    <w:pPr>
      <w:ind w:left="7938" w:right="-1418"/>
    </w:pPr>
    <w:rPr>
      <w:noProof/>
      <w:sz w:val="16"/>
    </w:rPr>
  </w:style>
  <w:style w:type="paragraph" w:customStyle="1" w:styleId="Logo02">
    <w:name w:val="Logo02"/>
    <w:basedOn w:val="Logo01"/>
    <w:semiHidden/>
    <w:qFormat/>
    <w:rsid w:val="00063016"/>
    <w:rPr>
      <w:sz w:val="15"/>
      <w:szCs w:val="15"/>
    </w:rPr>
  </w:style>
  <w:style w:type="paragraph" w:customStyle="1" w:styleId="Logo00">
    <w:name w:val="Logo00"/>
    <w:semiHidden/>
    <w:qFormat/>
    <w:rsid w:val="00CA1BD0"/>
    <w:pPr>
      <w:jc w:val="center"/>
    </w:pPr>
    <w:rPr>
      <w:noProof/>
      <w:color w:val="797F81"/>
      <w:spacing w:val="-4"/>
      <w:sz w:val="14"/>
    </w:rPr>
  </w:style>
  <w:style w:type="paragraph" w:styleId="Citat">
    <w:name w:val="Quote"/>
    <w:basedOn w:val="Normal"/>
    <w:next w:val="Normal"/>
    <w:link w:val="CitatTegn"/>
    <w:qFormat/>
    <w:rsid w:val="00001F8E"/>
    <w:pPr>
      <w:ind w:left="567" w:right="567"/>
    </w:pPr>
    <w:rPr>
      <w:i/>
      <w:iCs/>
    </w:rPr>
  </w:style>
  <w:style w:type="character" w:customStyle="1" w:styleId="CitatTegn">
    <w:name w:val="Citat Tegn"/>
    <w:basedOn w:val="Standardskrifttypeiafsnit"/>
    <w:link w:val="Citat"/>
    <w:rsid w:val="00001F8E"/>
    <w:rPr>
      <w:rFonts w:ascii="Verdana" w:hAnsi="Verdana"/>
      <w:i/>
      <w:iCs/>
      <w:sz w:val="18"/>
    </w:rPr>
  </w:style>
  <w:style w:type="paragraph" w:styleId="Listeafsnit">
    <w:name w:val="List Paragraph"/>
    <w:basedOn w:val="Normal"/>
    <w:uiPriority w:val="34"/>
    <w:qFormat/>
    <w:rsid w:val="00E64E56"/>
    <w:pPr>
      <w:ind w:left="720"/>
      <w:contextualSpacing/>
    </w:pPr>
  </w:style>
  <w:style w:type="paragraph" w:styleId="Markeringsbobletekst">
    <w:name w:val="Balloon Text"/>
    <w:basedOn w:val="Normal"/>
    <w:link w:val="MarkeringsbobletekstTegn"/>
    <w:semiHidden/>
    <w:unhideWhenUsed/>
    <w:rsid w:val="00B83ADE"/>
    <w:pPr>
      <w:spacing w:line="240" w:lineRule="auto"/>
    </w:pPr>
    <w:rPr>
      <w:rFonts w:ascii="Segoe UI" w:hAnsi="Segoe UI" w:cs="Segoe UI"/>
    </w:rPr>
  </w:style>
  <w:style w:type="character" w:customStyle="1" w:styleId="Overskrift5Tegn">
    <w:name w:val="Overskrift 5 Tegn"/>
    <w:basedOn w:val="Standardskrifttypeiafsnit"/>
    <w:link w:val="Overskrift5"/>
    <w:rsid w:val="00AE05E2"/>
    <w:rPr>
      <w:rFonts w:asciiTheme="majorHAnsi" w:eastAsiaTheme="majorEastAsia" w:hAnsiTheme="majorHAnsi" w:cstheme="majorBidi"/>
      <w:color w:val="365F91" w:themeColor="accent1" w:themeShade="BF"/>
    </w:rPr>
  </w:style>
  <w:style w:type="character" w:customStyle="1" w:styleId="Overskrift6Tegn">
    <w:name w:val="Overskrift 6 Tegn"/>
    <w:basedOn w:val="Standardskrifttypeiafsnit"/>
    <w:link w:val="Overskrift6"/>
    <w:rsid w:val="00AE05E2"/>
    <w:rPr>
      <w:rFonts w:asciiTheme="majorHAnsi" w:eastAsiaTheme="majorEastAsia" w:hAnsiTheme="majorHAnsi" w:cstheme="majorBidi"/>
      <w:color w:val="243F60" w:themeColor="accent1" w:themeShade="7F"/>
    </w:rPr>
  </w:style>
  <w:style w:type="character" w:customStyle="1" w:styleId="Overskrift7Tegn">
    <w:name w:val="Overskrift 7 Tegn"/>
    <w:basedOn w:val="Standardskrifttypeiafsnit"/>
    <w:link w:val="Overskrift7"/>
    <w:rsid w:val="00AE05E2"/>
    <w:rPr>
      <w:rFonts w:asciiTheme="majorHAnsi" w:eastAsiaTheme="majorEastAsia" w:hAnsiTheme="majorHAnsi" w:cstheme="majorBidi"/>
      <w:i/>
      <w:iCs/>
      <w:color w:val="243F60" w:themeColor="accent1" w:themeShade="7F"/>
    </w:rPr>
  </w:style>
  <w:style w:type="character" w:customStyle="1" w:styleId="Overskrift8Tegn">
    <w:name w:val="Overskrift 8 Tegn"/>
    <w:basedOn w:val="Standardskrifttypeiafsnit"/>
    <w:link w:val="Overskrift8"/>
    <w:rsid w:val="00AE05E2"/>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rsid w:val="00AE05E2"/>
    <w:rPr>
      <w:rFonts w:asciiTheme="majorHAnsi" w:eastAsiaTheme="majorEastAsia" w:hAnsiTheme="majorHAnsi" w:cstheme="majorBidi"/>
      <w:i/>
      <w:iCs/>
      <w:color w:val="272727" w:themeColor="text1" w:themeTint="D8"/>
      <w:sz w:val="21"/>
      <w:szCs w:val="21"/>
    </w:rPr>
  </w:style>
  <w:style w:type="paragraph" w:customStyle="1" w:styleId="Niveau2">
    <w:name w:val="Niveau 2"/>
    <w:basedOn w:val="Overskrift2"/>
    <w:link w:val="Niveau2Tegn"/>
    <w:rsid w:val="00AE05E2"/>
    <w:rPr>
      <w:caps w:val="0"/>
    </w:rPr>
  </w:style>
  <w:style w:type="character" w:customStyle="1" w:styleId="Overskrift1Tegn">
    <w:name w:val="Overskrift 1 Tegn"/>
    <w:basedOn w:val="Standardskrifttypeiafsnit"/>
    <w:link w:val="Overskrift1"/>
    <w:rsid w:val="00AE05E2"/>
    <w:rPr>
      <w:b/>
      <w:caps/>
    </w:rPr>
  </w:style>
  <w:style w:type="character" w:customStyle="1" w:styleId="Niveau2Tegn">
    <w:name w:val="Niveau 2 Tegn"/>
    <w:basedOn w:val="Overskrift1Tegn"/>
    <w:link w:val="Niveau2"/>
    <w:rsid w:val="00AE05E2"/>
    <w:rPr>
      <w:b w:val="0"/>
      <w:caps w:val="0"/>
    </w:rPr>
  </w:style>
  <w:style w:type="paragraph" w:customStyle="1" w:styleId="Niveau3">
    <w:name w:val="Niveau 3"/>
    <w:basedOn w:val="Overskrift3"/>
    <w:link w:val="Niveau3Tegn"/>
    <w:rsid w:val="00AE05E2"/>
    <w:rPr>
      <w:caps w:val="0"/>
    </w:rPr>
  </w:style>
  <w:style w:type="character" w:customStyle="1" w:styleId="Niveau3Tegn">
    <w:name w:val="Niveau 3 Tegn"/>
    <w:basedOn w:val="Overskrift1Tegn"/>
    <w:link w:val="Niveau3"/>
    <w:rsid w:val="00AE05E2"/>
    <w:rPr>
      <w:b w:val="0"/>
      <w:caps w:val="0"/>
    </w:rPr>
  </w:style>
  <w:style w:type="paragraph" w:customStyle="1" w:styleId="Niveau4">
    <w:name w:val="Niveau 4"/>
    <w:basedOn w:val="Overskrift4"/>
    <w:link w:val="Niveau4Tegn"/>
    <w:rsid w:val="00AE05E2"/>
    <w:rPr>
      <w:caps w:val="0"/>
    </w:rPr>
  </w:style>
  <w:style w:type="character" w:customStyle="1" w:styleId="Niveau4Tegn">
    <w:name w:val="Niveau 4 Tegn"/>
    <w:basedOn w:val="Overskrift1Tegn"/>
    <w:link w:val="Niveau4"/>
    <w:rsid w:val="00AE05E2"/>
    <w:rPr>
      <w:b w:val="0"/>
      <w:caps w:val="0"/>
    </w:rPr>
  </w:style>
  <w:style w:type="paragraph" w:customStyle="1" w:styleId="Niveau5">
    <w:name w:val="Niveau 5"/>
    <w:basedOn w:val="Overskrift5"/>
    <w:link w:val="Niveau5Tegn"/>
    <w:rsid w:val="00AE05E2"/>
    <w:pPr>
      <w:keepNext w:val="0"/>
      <w:spacing w:before="0" w:after="180"/>
    </w:pPr>
    <w:rPr>
      <w:rFonts w:ascii="Verdana" w:hAnsi="Verdana"/>
      <w:color w:val="auto"/>
    </w:rPr>
  </w:style>
  <w:style w:type="character" w:customStyle="1" w:styleId="Niveau5Tegn">
    <w:name w:val="Niveau 5 Tegn"/>
    <w:basedOn w:val="Overskrift1Tegn"/>
    <w:link w:val="Niveau5"/>
    <w:rsid w:val="00AE05E2"/>
    <w:rPr>
      <w:rFonts w:eastAsiaTheme="majorEastAsia" w:cstheme="majorBidi"/>
      <w:b w:val="0"/>
      <w:caps w:val="0"/>
    </w:rPr>
  </w:style>
  <w:style w:type="character" w:customStyle="1" w:styleId="MarkeringsbobletekstTegn">
    <w:name w:val="Markeringsbobletekst Tegn"/>
    <w:basedOn w:val="Standardskrifttypeiafsnit"/>
    <w:link w:val="Markeringsbobletekst"/>
    <w:semiHidden/>
    <w:rsid w:val="00B83ADE"/>
    <w:rPr>
      <w:rFonts w:ascii="Segoe UI" w:hAnsi="Segoe UI" w:cs="Segoe UI"/>
    </w:rPr>
  </w:style>
  <w:style w:type="paragraph" w:customStyle="1" w:styleId="Bodytext0AltD">
    <w:name w:val="Body text 0 [Alt+D]"/>
    <w:basedOn w:val="Normal"/>
    <w:uiPriority w:val="2"/>
    <w:qFormat/>
    <w:rsid w:val="00914925"/>
    <w:pPr>
      <w:spacing w:after="200" w:line="240" w:lineRule="auto"/>
      <w:jc w:val="left"/>
    </w:pPr>
    <w:rPr>
      <w:rFonts w:ascii="Times New Roman" w:eastAsia="Calibri" w:hAnsi="Times New Roman"/>
      <w:sz w:val="22"/>
      <w:szCs w:val="22"/>
      <w:lang w:val="en-GB" w:eastAsia="en-US"/>
    </w:rPr>
  </w:style>
  <w:style w:type="paragraph" w:customStyle="1" w:styleId="SANiveau1">
    <w:name w:val="SA_Niveau_1"/>
    <w:basedOn w:val="Overskrift1"/>
    <w:next w:val="SANiveau2"/>
    <w:qFormat/>
    <w:rsid w:val="00914925"/>
    <w:pPr>
      <w:numPr>
        <w:numId w:val="7"/>
      </w:numPr>
    </w:pPr>
    <w:rPr>
      <w:kern w:val="28"/>
    </w:rPr>
  </w:style>
  <w:style w:type="paragraph" w:customStyle="1" w:styleId="SANiveau2">
    <w:name w:val="SA_Niveau_2"/>
    <w:basedOn w:val="Normal"/>
    <w:qFormat/>
    <w:rsid w:val="00914925"/>
    <w:pPr>
      <w:numPr>
        <w:ilvl w:val="1"/>
        <w:numId w:val="7"/>
      </w:numPr>
      <w:spacing w:after="180"/>
    </w:pPr>
  </w:style>
  <w:style w:type="paragraph" w:customStyle="1" w:styleId="SANiveau3">
    <w:name w:val="SA_Niveau_3"/>
    <w:basedOn w:val="Normal"/>
    <w:qFormat/>
    <w:rsid w:val="00914925"/>
    <w:pPr>
      <w:numPr>
        <w:ilvl w:val="2"/>
        <w:numId w:val="7"/>
      </w:numPr>
      <w:spacing w:after="180"/>
      <w:ind w:left="851" w:hanging="851"/>
    </w:pPr>
  </w:style>
  <w:style w:type="paragraph" w:customStyle="1" w:styleId="SADokumentOverskrift">
    <w:name w:val="SA_DokumentOverskrift"/>
    <w:basedOn w:val="Normal"/>
    <w:next w:val="Normal"/>
    <w:qFormat/>
    <w:rsid w:val="001640FE"/>
    <w:rPr>
      <w:b/>
      <w:caps/>
      <w:sz w:val="24"/>
      <w:szCs w:val="24"/>
    </w:rPr>
  </w:style>
  <w:style w:type="paragraph" w:customStyle="1" w:styleId="SAOpstillingBogstav">
    <w:name w:val="SA_Opstilling_Bogstav"/>
    <w:basedOn w:val="Normal"/>
    <w:qFormat/>
    <w:rsid w:val="001640FE"/>
    <w:pPr>
      <w:numPr>
        <w:numId w:val="8"/>
      </w:numPr>
    </w:pPr>
  </w:style>
  <w:style w:type="paragraph" w:customStyle="1" w:styleId="SAOpstillingBullet">
    <w:name w:val="SA_Opstilling_Bullet"/>
    <w:basedOn w:val="Normal"/>
    <w:qFormat/>
    <w:rsid w:val="001640FE"/>
    <w:pPr>
      <w:tabs>
        <w:tab w:val="num" w:pos="1418"/>
      </w:tabs>
      <w:ind w:left="1418" w:hanging="567"/>
    </w:pPr>
  </w:style>
  <w:style w:type="paragraph" w:customStyle="1" w:styleId="SABrevpunkt">
    <w:name w:val="SA_Brevpunkt"/>
    <w:basedOn w:val="SAOpstillingBullet"/>
    <w:qFormat/>
    <w:rsid w:val="001640FE"/>
    <w:pPr>
      <w:tabs>
        <w:tab w:val="clear" w:pos="1418"/>
        <w:tab w:val="left" w:pos="567"/>
      </w:tabs>
      <w:ind w:left="567"/>
    </w:pPr>
  </w:style>
  <w:style w:type="paragraph" w:customStyle="1" w:styleId="FrontPage-PartySeparator">
    <w:name w:val="Front Page - Party Separator"/>
    <w:basedOn w:val="Normal"/>
    <w:next w:val="FrontPage-PartyTitle"/>
    <w:uiPriority w:val="98"/>
    <w:qFormat/>
    <w:rsid w:val="007A58EF"/>
    <w:pPr>
      <w:spacing w:before="100" w:after="100" w:line="240" w:lineRule="auto"/>
      <w:jc w:val="center"/>
    </w:pPr>
    <w:rPr>
      <w:rFonts w:ascii="Times New Roman" w:eastAsiaTheme="minorHAnsi" w:hAnsi="Times New Roman" w:cstheme="minorBidi"/>
      <w:sz w:val="22"/>
      <w:szCs w:val="22"/>
      <w:lang w:val="en-GB" w:eastAsia="en-US"/>
    </w:rPr>
  </w:style>
  <w:style w:type="paragraph" w:customStyle="1" w:styleId="FrontPage-PartyTitle">
    <w:name w:val="Front Page - Party Title"/>
    <w:basedOn w:val="Normal"/>
    <w:next w:val="FrontPage-PartySeparator"/>
    <w:uiPriority w:val="98"/>
    <w:qFormat/>
    <w:rsid w:val="007A58EF"/>
    <w:pPr>
      <w:spacing w:before="100" w:after="100" w:line="240" w:lineRule="auto"/>
      <w:jc w:val="center"/>
    </w:pPr>
    <w:rPr>
      <w:rFonts w:ascii="Times New Roman" w:eastAsiaTheme="minorHAnsi" w:hAnsi="Times New Roman" w:cstheme="minorBidi"/>
      <w:caps/>
      <w:sz w:val="22"/>
      <w:szCs w:val="22"/>
      <w:lang w:val="en-GB" w:eastAsia="en-US"/>
    </w:rPr>
  </w:style>
  <w:style w:type="table" w:styleId="Tabel-Gitter">
    <w:name w:val="Table Grid"/>
    <w:basedOn w:val="Tabel-Normal"/>
    <w:uiPriority w:val="59"/>
    <w:rsid w:val="007A58EF"/>
    <w:pPr>
      <w:spacing w:line="240" w:lineRule="auto"/>
    </w:pPr>
    <w:rPr>
      <w:rFonts w:ascii="Times New Roman" w:eastAsiaTheme="minorHAnsi" w:hAnsi="Times New Roman"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3Tegn">
    <w:name w:val="Overskrift 3 Tegn"/>
    <w:basedOn w:val="Standardskrifttypeiafsnit"/>
    <w:link w:val="Overskrift3"/>
    <w:rsid w:val="006C5BC2"/>
    <w:rPr>
      <w:caps/>
    </w:rPr>
  </w:style>
  <w:style w:type="character" w:styleId="Kommentarhenvisning">
    <w:name w:val="annotation reference"/>
    <w:basedOn w:val="Standardskrifttypeiafsnit"/>
    <w:semiHidden/>
    <w:unhideWhenUsed/>
    <w:rsid w:val="005414E5"/>
    <w:rPr>
      <w:sz w:val="16"/>
      <w:szCs w:val="16"/>
    </w:rPr>
  </w:style>
  <w:style w:type="paragraph" w:styleId="Kommentartekst">
    <w:name w:val="annotation text"/>
    <w:basedOn w:val="Normal"/>
    <w:link w:val="KommentartekstTegn"/>
    <w:unhideWhenUsed/>
    <w:rsid w:val="005414E5"/>
    <w:pPr>
      <w:spacing w:line="240" w:lineRule="auto"/>
    </w:pPr>
    <w:rPr>
      <w:sz w:val="20"/>
      <w:szCs w:val="20"/>
    </w:rPr>
  </w:style>
  <w:style w:type="character" w:customStyle="1" w:styleId="KommentartekstTegn">
    <w:name w:val="Kommentartekst Tegn"/>
    <w:basedOn w:val="Standardskrifttypeiafsnit"/>
    <w:link w:val="Kommentartekst"/>
    <w:rsid w:val="005414E5"/>
    <w:rPr>
      <w:sz w:val="20"/>
      <w:szCs w:val="20"/>
    </w:rPr>
  </w:style>
  <w:style w:type="paragraph" w:styleId="Kommentaremne">
    <w:name w:val="annotation subject"/>
    <w:basedOn w:val="Kommentartekst"/>
    <w:next w:val="Kommentartekst"/>
    <w:link w:val="KommentaremneTegn"/>
    <w:semiHidden/>
    <w:unhideWhenUsed/>
    <w:rsid w:val="005414E5"/>
    <w:rPr>
      <w:b/>
      <w:bCs/>
    </w:rPr>
  </w:style>
  <w:style w:type="character" w:customStyle="1" w:styleId="KommentaremneTegn">
    <w:name w:val="Kommentaremne Tegn"/>
    <w:basedOn w:val="KommentartekstTegn"/>
    <w:link w:val="Kommentaremne"/>
    <w:semiHidden/>
    <w:rsid w:val="005414E5"/>
    <w:rPr>
      <w:b/>
      <w:bCs/>
      <w:sz w:val="20"/>
      <w:szCs w:val="20"/>
    </w:rPr>
  </w:style>
  <w:style w:type="paragraph" w:styleId="Slutnotetekst">
    <w:name w:val="endnote text"/>
    <w:basedOn w:val="Normal"/>
    <w:link w:val="SlutnotetekstTegn"/>
    <w:semiHidden/>
    <w:unhideWhenUsed/>
    <w:rsid w:val="000D3066"/>
    <w:pPr>
      <w:spacing w:after="240" w:line="240" w:lineRule="auto"/>
      <w:ind w:left="1134" w:hanging="1134"/>
    </w:pPr>
    <w:rPr>
      <w:szCs w:val="20"/>
    </w:rPr>
  </w:style>
  <w:style w:type="character" w:customStyle="1" w:styleId="SlutnotetekstTegn">
    <w:name w:val="Slutnotetekst Tegn"/>
    <w:basedOn w:val="Standardskrifttypeiafsnit"/>
    <w:link w:val="Slutnotetekst"/>
    <w:semiHidden/>
    <w:rsid w:val="000D3066"/>
    <w:rPr>
      <w:szCs w:val="20"/>
    </w:rPr>
  </w:style>
  <w:style w:type="character" w:styleId="Slutnotehenvisning">
    <w:name w:val="endnote reference"/>
    <w:basedOn w:val="Standardskrifttypeiafsnit"/>
    <w:semiHidden/>
    <w:unhideWhenUsed/>
    <w:rsid w:val="000D3066"/>
    <w:rPr>
      <w:vertAlign w:val="baseline"/>
    </w:rPr>
  </w:style>
  <w:style w:type="paragraph" w:customStyle="1" w:styleId="Normal-Brd1">
    <w:name w:val="Normal - Brød 1"/>
    <w:basedOn w:val="Normal"/>
    <w:rsid w:val="00170301"/>
    <w:pPr>
      <w:widowControl w:val="0"/>
      <w:tabs>
        <w:tab w:val="num" w:pos="1276"/>
      </w:tabs>
      <w:adjustRightInd w:val="0"/>
      <w:spacing w:before="180" w:line="320" w:lineRule="atLeast"/>
      <w:ind w:left="1276" w:hanging="1276"/>
      <w:textAlignment w:val="baseline"/>
      <w:outlineLvl w:val="1"/>
    </w:pPr>
    <w:rPr>
      <w:spacing w:val="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1592">
      <w:bodyDiv w:val="1"/>
      <w:marLeft w:val="0"/>
      <w:marRight w:val="0"/>
      <w:marTop w:val="0"/>
      <w:marBottom w:val="0"/>
      <w:divBdr>
        <w:top w:val="none" w:sz="0" w:space="0" w:color="auto"/>
        <w:left w:val="none" w:sz="0" w:space="0" w:color="auto"/>
        <w:bottom w:val="none" w:sz="0" w:space="0" w:color="auto"/>
        <w:right w:val="none" w:sz="0" w:space="0" w:color="auto"/>
      </w:divBdr>
    </w:div>
    <w:div w:id="99304187">
      <w:bodyDiv w:val="1"/>
      <w:marLeft w:val="0"/>
      <w:marRight w:val="0"/>
      <w:marTop w:val="0"/>
      <w:marBottom w:val="0"/>
      <w:divBdr>
        <w:top w:val="none" w:sz="0" w:space="0" w:color="auto"/>
        <w:left w:val="none" w:sz="0" w:space="0" w:color="auto"/>
        <w:bottom w:val="none" w:sz="0" w:space="0" w:color="auto"/>
        <w:right w:val="none" w:sz="0" w:space="0" w:color="auto"/>
      </w:divBdr>
    </w:div>
    <w:div w:id="108547035">
      <w:bodyDiv w:val="1"/>
      <w:marLeft w:val="0"/>
      <w:marRight w:val="0"/>
      <w:marTop w:val="0"/>
      <w:marBottom w:val="0"/>
      <w:divBdr>
        <w:top w:val="none" w:sz="0" w:space="0" w:color="auto"/>
        <w:left w:val="none" w:sz="0" w:space="0" w:color="auto"/>
        <w:bottom w:val="none" w:sz="0" w:space="0" w:color="auto"/>
        <w:right w:val="none" w:sz="0" w:space="0" w:color="auto"/>
      </w:divBdr>
    </w:div>
    <w:div w:id="780995685">
      <w:bodyDiv w:val="1"/>
      <w:marLeft w:val="0"/>
      <w:marRight w:val="0"/>
      <w:marTop w:val="0"/>
      <w:marBottom w:val="0"/>
      <w:divBdr>
        <w:top w:val="none" w:sz="0" w:space="0" w:color="auto"/>
        <w:left w:val="none" w:sz="0" w:space="0" w:color="auto"/>
        <w:bottom w:val="none" w:sz="0" w:space="0" w:color="auto"/>
        <w:right w:val="none" w:sz="0" w:space="0" w:color="auto"/>
      </w:divBdr>
    </w:div>
    <w:div w:id="159956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9BAEE09577648439BFA455F9BBDA800" ma:contentTypeVersion="12" ma:contentTypeDescription="Opret et nyt dokument." ma:contentTypeScope="" ma:versionID="e24fdac1b46220246685d876b90d578b">
  <xsd:schema xmlns:xsd="http://www.w3.org/2001/XMLSchema" xmlns:xs="http://www.w3.org/2001/XMLSchema" xmlns:p="http://schemas.microsoft.com/office/2006/metadata/properties" xmlns:ns2="67626c3a-dbd0-4e9a-a055-ada19def4a12" xmlns:ns3="eba21a3b-809d-4bc3-9cd9-f6c476acece6" targetNamespace="http://schemas.microsoft.com/office/2006/metadata/properties" ma:root="true" ma:fieldsID="8d26d78f92440c957a3dcdae127a732a" ns2:_="" ns3:_="">
    <xsd:import namespace="67626c3a-dbd0-4e9a-a055-ada19def4a12"/>
    <xsd:import namespace="eba21a3b-809d-4bc3-9cd9-f6c476acec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26c3a-dbd0-4e9a-a055-ada19def4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21a3b-809d-4bc3-9cd9-f6c476acece6"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95511-557C-4A1E-AEF8-C7B36347CE34}">
  <ds:schemaRefs>
    <ds:schemaRef ds:uri="http://schemas.microsoft.com/sharepoint/v3/contenttype/forms"/>
  </ds:schemaRefs>
</ds:datastoreItem>
</file>

<file path=customXml/itemProps2.xml><?xml version="1.0" encoding="utf-8"?>
<ds:datastoreItem xmlns:ds="http://schemas.openxmlformats.org/officeDocument/2006/customXml" ds:itemID="{441F9BB0-6C31-44F5-86CE-40FC68D6E208}">
  <ds:schemaRefs>
    <ds:schemaRef ds:uri="http://schemas.microsoft.com/office/2006/metadata/properties"/>
    <ds:schemaRef ds:uri="http://schemas.microsoft.com/office/infopath/2007/PartnerControls"/>
    <ds:schemaRef ds:uri="f519094a-5fcf-4b5b-97db-bfc85de5aad3"/>
  </ds:schemaRefs>
</ds:datastoreItem>
</file>

<file path=customXml/itemProps3.xml><?xml version="1.0" encoding="utf-8"?>
<ds:datastoreItem xmlns:ds="http://schemas.openxmlformats.org/officeDocument/2006/customXml" ds:itemID="{B72EBA7B-321E-4AEC-9D06-46293F5BA8DF}"/>
</file>

<file path=customXml/itemProps4.xml><?xml version="1.0" encoding="utf-8"?>
<ds:datastoreItem xmlns:ds="http://schemas.openxmlformats.org/officeDocument/2006/customXml" ds:itemID="{2CA22744-8FA3-4225-9C3F-6D9F1BEF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18</Pages>
  <Words>5870</Words>
  <Characters>35814</Characters>
  <Application>Microsoft Office Word</Application>
  <DocSecurity>0</DocSecurity>
  <Lines>298</Lines>
  <Paragraphs>83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Aftale kort</vt:lpstr>
      <vt:lpstr>AdvoPro dokument</vt:lpstr>
    </vt:vector>
  </TitlesOfParts>
  <Manager>MS Word 2013</Manager>
  <Company>© EG A/S, EG Legal</Company>
  <LinksUpToDate>false</LinksUpToDate>
  <CharactersWithSpaces>41601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Aftale kort</dc:title>
  <dc:creator>Louise Bornø</dc:creator>
  <cp:lastModifiedBy>Lene Brix</cp:lastModifiedBy>
  <cp:revision>138</cp:revision>
  <cp:lastPrinted>2020-10-29T13:27:00Z</cp:lastPrinted>
  <dcterms:created xsi:type="dcterms:W3CDTF">2021-03-01T11:45:00Z</dcterms:created>
  <dcterms:modified xsi:type="dcterms:W3CDTF">2021-09-29T14:19:00Z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zSprog">
    <vt:lpwstr>dansk</vt:lpwstr>
  </property>
  <property fmtid="{D5CDD505-2E9C-101B-9397-08002B2CF9AE}" pid="3" name="AdvoProType">
    <vt:lpwstr>Korrespondance</vt:lpwstr>
  </property>
  <property fmtid="{D5CDD505-2E9C-101B-9397-08002B2CF9AE}" pid="4" name="EG_Bilagsnr">
    <vt:lpwstr>-1</vt:lpwstr>
  </property>
  <property fmtid="{D5CDD505-2E9C-101B-9397-08002B2CF9AE}" pid="5" name="EG_Stempel">
    <vt:lpwstr>-1</vt:lpwstr>
  </property>
  <property fmtid="{D5CDD505-2E9C-101B-9397-08002B2CF9AE}" pid="6" name="ContentTypeId">
    <vt:lpwstr>0x01010099BAEE09577648439BFA455F9BBDA800</vt:lpwstr>
  </property>
</Properties>
</file>