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D69A3" w14:textId="77777777" w:rsidR="00A72C2B" w:rsidRDefault="00A72C2B">
      <w:pPr>
        <w:rPr>
          <w:rFonts w:asciiTheme="minorHAnsi" w:hAnsiTheme="minorHAnsi"/>
          <w:sz w:val="20"/>
          <w:szCs w:val="20"/>
        </w:rPr>
      </w:pPr>
    </w:p>
    <w:p w14:paraId="1ACA6C35" w14:textId="77777777" w:rsidR="00A72C2B" w:rsidRDefault="00A72C2B">
      <w:pPr>
        <w:rPr>
          <w:rFonts w:asciiTheme="minorHAnsi" w:hAnsiTheme="minorHAnsi"/>
          <w:sz w:val="20"/>
          <w:szCs w:val="20"/>
        </w:rPr>
      </w:pPr>
    </w:p>
    <w:p w14:paraId="62A5E67F" w14:textId="77777777" w:rsidR="00A72C2B" w:rsidRDefault="00A72C2B">
      <w:pPr>
        <w:rPr>
          <w:rFonts w:asciiTheme="minorHAnsi" w:hAnsiTheme="minorHAnsi"/>
          <w:sz w:val="20"/>
          <w:szCs w:val="20"/>
        </w:rPr>
      </w:pPr>
    </w:p>
    <w:p w14:paraId="11888DA7" w14:textId="77777777" w:rsidR="00BB09DB" w:rsidRPr="00C361FB" w:rsidRDefault="00BB09DB">
      <w:pPr>
        <w:rPr>
          <w:rFonts w:asciiTheme="minorHAnsi" w:hAnsiTheme="minorHAnsi"/>
          <w:sz w:val="20"/>
          <w:szCs w:val="20"/>
        </w:rPr>
      </w:pPr>
      <w:r w:rsidRPr="00C361FB">
        <w:rPr>
          <w:rFonts w:asciiTheme="minorHAnsi" w:hAnsiTheme="minorHAnsi"/>
          <w:sz w:val="20"/>
          <w:szCs w:val="20"/>
        </w:rPr>
        <w:t>Bilag nr</w:t>
      </w:r>
      <w:r w:rsidR="00C361FB" w:rsidRPr="00C361FB">
        <w:rPr>
          <w:rFonts w:asciiTheme="minorHAnsi" w:hAnsiTheme="minorHAnsi"/>
          <w:sz w:val="20"/>
          <w:szCs w:val="20"/>
        </w:rPr>
        <w:t>.</w:t>
      </w:r>
      <w:r w:rsidRPr="00C361FB">
        <w:rPr>
          <w:rFonts w:asciiTheme="minorHAnsi" w:hAnsiTheme="minorHAnsi"/>
          <w:sz w:val="20"/>
          <w:szCs w:val="20"/>
        </w:rPr>
        <w:t>____ Tillæg til ABR</w:t>
      </w:r>
      <w:r w:rsidR="00C361FB">
        <w:rPr>
          <w:rFonts w:asciiTheme="minorHAnsi" w:hAnsiTheme="minorHAnsi"/>
          <w:sz w:val="20"/>
          <w:szCs w:val="20"/>
        </w:rPr>
        <w:t xml:space="preserve"> Forenklet (ABR-F)</w:t>
      </w:r>
    </w:p>
    <w:p w14:paraId="3EAEE848" w14:textId="77777777" w:rsidR="00BB09DB" w:rsidRPr="00BB09DB" w:rsidRDefault="00BB09DB">
      <w:pPr>
        <w:rPr>
          <w:rFonts w:asciiTheme="minorHAnsi" w:hAnsiTheme="minorHAnsi"/>
          <w:sz w:val="28"/>
          <w:szCs w:val="28"/>
        </w:rPr>
      </w:pPr>
    </w:p>
    <w:p w14:paraId="5711D6DD" w14:textId="77777777" w:rsidR="00B56164" w:rsidRDefault="00B56164">
      <w:pPr>
        <w:rPr>
          <w:rFonts w:asciiTheme="minorHAnsi" w:hAnsiTheme="minorHAnsi"/>
          <w:b/>
          <w:sz w:val="22"/>
        </w:rPr>
      </w:pPr>
    </w:p>
    <w:p w14:paraId="626CCBC7" w14:textId="77777777" w:rsidR="00B56164" w:rsidRDefault="00B56164">
      <w:pPr>
        <w:rPr>
          <w:rFonts w:asciiTheme="minorHAnsi" w:hAnsiTheme="minorHAnsi"/>
          <w:b/>
          <w:sz w:val="22"/>
        </w:rPr>
      </w:pPr>
    </w:p>
    <w:p w14:paraId="02D275ED" w14:textId="77777777" w:rsidR="00B56164" w:rsidRDefault="00B56164">
      <w:pPr>
        <w:rPr>
          <w:rFonts w:asciiTheme="minorHAnsi" w:hAnsiTheme="minorHAnsi"/>
          <w:b/>
          <w:sz w:val="22"/>
        </w:rPr>
      </w:pPr>
    </w:p>
    <w:p w14:paraId="5F02B666" w14:textId="77777777" w:rsidR="003A394D" w:rsidRPr="00B56164" w:rsidRDefault="003A394D" w:rsidP="00B56164">
      <w:pPr>
        <w:jc w:val="both"/>
        <w:rPr>
          <w:rFonts w:asciiTheme="minorHAnsi" w:hAnsiTheme="minorHAnsi"/>
          <w:b/>
          <w:sz w:val="22"/>
        </w:rPr>
      </w:pPr>
      <w:r w:rsidRPr="00B56164">
        <w:rPr>
          <w:rFonts w:asciiTheme="minorHAnsi" w:hAnsiTheme="minorHAnsi"/>
          <w:b/>
          <w:sz w:val="22"/>
        </w:rPr>
        <w:t xml:space="preserve">Forord </w:t>
      </w:r>
    </w:p>
    <w:p w14:paraId="061C54D5" w14:textId="77777777" w:rsidR="007A1B9A" w:rsidRPr="00B56164" w:rsidRDefault="00C936E1" w:rsidP="00B56164">
      <w:pPr>
        <w:jc w:val="both"/>
        <w:rPr>
          <w:rFonts w:asciiTheme="minorHAnsi" w:hAnsiTheme="minorHAnsi"/>
          <w:i/>
          <w:sz w:val="22"/>
        </w:rPr>
      </w:pPr>
      <w:r w:rsidRPr="00B56164">
        <w:rPr>
          <w:rFonts w:asciiTheme="minorHAnsi" w:hAnsiTheme="minorHAnsi"/>
          <w:i/>
          <w:sz w:val="22"/>
        </w:rPr>
        <w:t>ABR 18 og ABR Forenklet</w:t>
      </w:r>
      <w:r w:rsidR="00C361FB" w:rsidRPr="00B56164">
        <w:rPr>
          <w:rFonts w:asciiTheme="minorHAnsi" w:hAnsiTheme="minorHAnsi"/>
          <w:i/>
          <w:sz w:val="22"/>
        </w:rPr>
        <w:t xml:space="preserve"> (ABR-F)</w:t>
      </w:r>
      <w:r w:rsidRPr="00B56164">
        <w:rPr>
          <w:rFonts w:asciiTheme="minorHAnsi" w:hAnsiTheme="minorHAnsi"/>
          <w:i/>
          <w:sz w:val="22"/>
        </w:rPr>
        <w:t xml:space="preserve"> er ikke beregnet til aftaler med forbrugere.</w:t>
      </w:r>
    </w:p>
    <w:p w14:paraId="07EF1778" w14:textId="77777777" w:rsidR="00C936E1" w:rsidRPr="00B56164" w:rsidRDefault="00C936E1" w:rsidP="00B56164">
      <w:pPr>
        <w:jc w:val="both"/>
        <w:rPr>
          <w:rFonts w:asciiTheme="minorHAnsi" w:hAnsiTheme="minorHAnsi"/>
          <w:i/>
          <w:sz w:val="22"/>
        </w:rPr>
      </w:pPr>
    </w:p>
    <w:p w14:paraId="7A6410E2" w14:textId="77777777" w:rsidR="00C936E1" w:rsidRPr="00B56164" w:rsidRDefault="00C936E1" w:rsidP="00B56164">
      <w:pPr>
        <w:jc w:val="both"/>
        <w:rPr>
          <w:rFonts w:asciiTheme="minorHAnsi" w:hAnsiTheme="minorHAnsi"/>
          <w:i/>
          <w:sz w:val="22"/>
        </w:rPr>
      </w:pPr>
      <w:r w:rsidRPr="00B56164">
        <w:rPr>
          <w:rFonts w:asciiTheme="minorHAnsi" w:hAnsiTheme="minorHAnsi"/>
          <w:i/>
          <w:sz w:val="22"/>
        </w:rPr>
        <w:t>Til brug for aftaler mellem en teknisk rådgiver og større forbrugere fx ejerlejlighedsforeninger eller andelsboligforeninger har Danske Arkitektvirksomheder</w:t>
      </w:r>
      <w:r w:rsidR="00565D27">
        <w:rPr>
          <w:rFonts w:asciiTheme="minorHAnsi" w:hAnsiTheme="minorHAnsi"/>
          <w:i/>
          <w:sz w:val="22"/>
        </w:rPr>
        <w:t xml:space="preserve"> og Foreningen af Rådgiverende Ingeniører FRI</w:t>
      </w:r>
      <w:r w:rsidRPr="00B56164">
        <w:rPr>
          <w:rFonts w:asciiTheme="minorHAnsi" w:hAnsiTheme="minorHAnsi"/>
          <w:i/>
          <w:sz w:val="22"/>
        </w:rPr>
        <w:t xml:space="preserve"> udarbejdet et tillæg til ABR-F. </w:t>
      </w:r>
    </w:p>
    <w:p w14:paraId="6BE8BA71" w14:textId="77777777" w:rsidR="00C936E1" w:rsidRPr="00B56164" w:rsidRDefault="00C936E1" w:rsidP="00B56164">
      <w:pPr>
        <w:jc w:val="both"/>
        <w:rPr>
          <w:rFonts w:asciiTheme="minorHAnsi" w:hAnsiTheme="minorHAnsi"/>
          <w:i/>
          <w:sz w:val="22"/>
        </w:rPr>
      </w:pPr>
    </w:p>
    <w:p w14:paraId="5A456321" w14:textId="77777777" w:rsidR="00C936E1" w:rsidRPr="00B56164" w:rsidRDefault="00C936E1" w:rsidP="00B56164">
      <w:pPr>
        <w:jc w:val="both"/>
        <w:rPr>
          <w:rFonts w:asciiTheme="minorHAnsi" w:hAnsiTheme="minorHAnsi"/>
          <w:i/>
          <w:sz w:val="22"/>
        </w:rPr>
      </w:pPr>
      <w:r w:rsidRPr="00B56164">
        <w:rPr>
          <w:rFonts w:asciiTheme="minorHAnsi" w:hAnsiTheme="minorHAnsi"/>
          <w:i/>
          <w:sz w:val="22"/>
        </w:rPr>
        <w:t xml:space="preserve">ABR-F er et forholdsvist komplekst aftaledokument, og det anbefales at </w:t>
      </w:r>
      <w:r w:rsidR="003A394D" w:rsidRPr="00B56164">
        <w:rPr>
          <w:rFonts w:asciiTheme="minorHAnsi" w:hAnsiTheme="minorHAnsi"/>
          <w:i/>
          <w:sz w:val="22"/>
        </w:rPr>
        <w:t>ABR-F sammen med nærværende tillæg</w:t>
      </w:r>
      <w:r w:rsidRPr="00B56164">
        <w:rPr>
          <w:rFonts w:asciiTheme="minorHAnsi" w:hAnsiTheme="minorHAnsi"/>
          <w:i/>
          <w:sz w:val="22"/>
        </w:rPr>
        <w:t xml:space="preserve"> primært anvendes ved større sager forbrugersager eller hvor forbrugeren er en større enhed fx en ejerlejligheds- eller andelsboligforening.</w:t>
      </w:r>
    </w:p>
    <w:p w14:paraId="32F8E05A" w14:textId="77777777" w:rsidR="003A394D" w:rsidRPr="00B56164" w:rsidRDefault="003A394D" w:rsidP="00B56164">
      <w:pPr>
        <w:jc w:val="both"/>
        <w:rPr>
          <w:rFonts w:asciiTheme="minorHAnsi" w:hAnsiTheme="minorHAnsi"/>
          <w:i/>
          <w:sz w:val="22"/>
        </w:rPr>
      </w:pPr>
    </w:p>
    <w:p w14:paraId="10C39DBC" w14:textId="77777777" w:rsidR="003A394D" w:rsidRPr="00B56164" w:rsidRDefault="003A394D" w:rsidP="00B56164">
      <w:pPr>
        <w:jc w:val="both"/>
        <w:rPr>
          <w:rFonts w:asciiTheme="minorHAnsi" w:hAnsiTheme="minorHAnsi"/>
          <w:i/>
          <w:sz w:val="22"/>
        </w:rPr>
      </w:pPr>
      <w:r w:rsidRPr="00B56164">
        <w:rPr>
          <w:rFonts w:asciiTheme="minorHAnsi" w:hAnsiTheme="minorHAnsi"/>
          <w:i/>
          <w:sz w:val="22"/>
        </w:rPr>
        <w:t>Nærværende tillæg forholder sig til de bestemmelser i ABR-F, som ikke kan gøres gældende i aftaler med forbrugere</w:t>
      </w:r>
      <w:r w:rsidR="00BB09DB" w:rsidRPr="00B56164">
        <w:rPr>
          <w:rFonts w:asciiTheme="minorHAnsi" w:hAnsiTheme="minorHAnsi"/>
          <w:i/>
          <w:sz w:val="22"/>
        </w:rPr>
        <w:t>, fordi nogle bestemmelser - af forbrugerbeskyttelsesmæssige årsager - er ufravigelige</w:t>
      </w:r>
      <w:r w:rsidRPr="00B56164">
        <w:rPr>
          <w:rFonts w:asciiTheme="minorHAnsi" w:hAnsiTheme="minorHAnsi"/>
          <w:i/>
          <w:sz w:val="22"/>
        </w:rPr>
        <w:t xml:space="preserve">. ABR-F samt nærværende tillæg skal vedlægges aftalen som bilag. Det skal fremgå klart af aftalen, at ABR-F og nærværende tillæg er en del af aftalen. </w:t>
      </w:r>
    </w:p>
    <w:p w14:paraId="3B870240" w14:textId="77777777" w:rsidR="00C936E1" w:rsidRPr="00B56164" w:rsidRDefault="00C936E1" w:rsidP="00B56164">
      <w:pPr>
        <w:jc w:val="both"/>
        <w:rPr>
          <w:rFonts w:asciiTheme="minorHAnsi" w:hAnsiTheme="minorHAnsi"/>
          <w:i/>
          <w:sz w:val="22"/>
        </w:rPr>
      </w:pPr>
    </w:p>
    <w:p w14:paraId="456E19A1" w14:textId="77777777" w:rsidR="00C936E1" w:rsidRPr="00B56164" w:rsidRDefault="00C936E1" w:rsidP="00B56164">
      <w:pPr>
        <w:jc w:val="both"/>
        <w:rPr>
          <w:rFonts w:asciiTheme="minorHAnsi" w:hAnsiTheme="minorHAnsi"/>
          <w:i/>
          <w:sz w:val="22"/>
        </w:rPr>
      </w:pPr>
      <w:r w:rsidRPr="00B56164">
        <w:rPr>
          <w:rFonts w:asciiTheme="minorHAnsi" w:hAnsiTheme="minorHAnsi"/>
          <w:i/>
          <w:sz w:val="22"/>
        </w:rPr>
        <w:t xml:space="preserve">Til de helt små forbrugersager, fx tilbygninger til enfamilieshuse etc. </w:t>
      </w:r>
      <w:r w:rsidR="003A394D" w:rsidRPr="00B56164">
        <w:rPr>
          <w:rFonts w:asciiTheme="minorHAnsi" w:hAnsiTheme="minorHAnsi"/>
          <w:i/>
          <w:sz w:val="22"/>
        </w:rPr>
        <w:t xml:space="preserve">udarbejder </w:t>
      </w:r>
      <w:r w:rsidR="00507790">
        <w:rPr>
          <w:rFonts w:asciiTheme="minorHAnsi" w:hAnsiTheme="minorHAnsi"/>
          <w:i/>
          <w:sz w:val="22"/>
        </w:rPr>
        <w:t xml:space="preserve">Danske Arkitektvirksomheder og FRI </w:t>
      </w:r>
      <w:r w:rsidR="003A394D" w:rsidRPr="00B56164">
        <w:rPr>
          <w:rFonts w:asciiTheme="minorHAnsi" w:hAnsiTheme="minorHAnsi"/>
          <w:i/>
          <w:sz w:val="22"/>
        </w:rPr>
        <w:t>et selvstændigt aftaledokument</w:t>
      </w:r>
      <w:r w:rsidR="00C361FB" w:rsidRPr="00B56164">
        <w:rPr>
          <w:rFonts w:asciiTheme="minorHAnsi" w:hAnsiTheme="minorHAnsi"/>
          <w:i/>
          <w:sz w:val="22"/>
        </w:rPr>
        <w:t xml:space="preserve"> uafhængigt af ABR-F og ABR</w:t>
      </w:r>
      <w:r w:rsidR="00507790">
        <w:rPr>
          <w:rFonts w:asciiTheme="minorHAnsi" w:hAnsiTheme="minorHAnsi"/>
          <w:i/>
          <w:sz w:val="22"/>
        </w:rPr>
        <w:t xml:space="preserve"> </w:t>
      </w:r>
      <w:r w:rsidR="00C361FB" w:rsidRPr="00B56164">
        <w:rPr>
          <w:rFonts w:asciiTheme="minorHAnsi" w:hAnsiTheme="minorHAnsi"/>
          <w:i/>
          <w:sz w:val="22"/>
        </w:rPr>
        <w:t>18</w:t>
      </w:r>
      <w:r w:rsidR="00BB09DB" w:rsidRPr="00B56164">
        <w:rPr>
          <w:rFonts w:asciiTheme="minorHAnsi" w:hAnsiTheme="minorHAnsi"/>
          <w:i/>
          <w:sz w:val="22"/>
        </w:rPr>
        <w:t>.</w:t>
      </w:r>
    </w:p>
    <w:p w14:paraId="2BDA2129" w14:textId="77777777" w:rsidR="00C936E1" w:rsidRPr="00B56164" w:rsidRDefault="00C936E1" w:rsidP="00B56164">
      <w:pPr>
        <w:jc w:val="both"/>
        <w:rPr>
          <w:rFonts w:asciiTheme="minorHAnsi" w:hAnsiTheme="minorHAnsi"/>
          <w:sz w:val="22"/>
        </w:rPr>
      </w:pPr>
    </w:p>
    <w:p w14:paraId="6A36FC68" w14:textId="77777777" w:rsidR="00C361FB" w:rsidRPr="00B56164" w:rsidRDefault="00C361FB" w:rsidP="00B56164">
      <w:pPr>
        <w:jc w:val="both"/>
        <w:rPr>
          <w:rFonts w:asciiTheme="minorHAnsi" w:hAnsiTheme="minorHAnsi"/>
          <w:sz w:val="22"/>
        </w:rPr>
      </w:pPr>
      <w:bookmarkStart w:id="0" w:name="_GoBack"/>
      <w:bookmarkEnd w:id="0"/>
    </w:p>
    <w:p w14:paraId="3097B880" w14:textId="1DEA84E3" w:rsidR="00C361FB" w:rsidRPr="00B56164" w:rsidRDefault="00B56164" w:rsidP="00AF56D7">
      <w:pPr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----------------------------------------</w:t>
      </w:r>
    </w:p>
    <w:p w14:paraId="478DD819" w14:textId="77777777" w:rsidR="00BB09DB" w:rsidRPr="00B56164" w:rsidRDefault="00BB09DB" w:rsidP="00B56164">
      <w:pPr>
        <w:jc w:val="both"/>
        <w:rPr>
          <w:rFonts w:asciiTheme="minorHAnsi" w:hAnsiTheme="minorHAnsi"/>
          <w:sz w:val="22"/>
        </w:rPr>
      </w:pPr>
    </w:p>
    <w:p w14:paraId="27A80981" w14:textId="77777777" w:rsidR="00B56164" w:rsidRPr="00B56164" w:rsidRDefault="00BB09DB" w:rsidP="00B56164">
      <w:pPr>
        <w:jc w:val="center"/>
        <w:rPr>
          <w:rFonts w:asciiTheme="minorHAnsi" w:hAnsiTheme="minorHAnsi"/>
          <w:b/>
          <w:sz w:val="24"/>
          <w:szCs w:val="24"/>
        </w:rPr>
      </w:pPr>
      <w:r w:rsidRPr="00B56164">
        <w:rPr>
          <w:rFonts w:asciiTheme="minorHAnsi" w:hAnsiTheme="minorHAnsi"/>
          <w:b/>
          <w:sz w:val="24"/>
          <w:szCs w:val="24"/>
        </w:rPr>
        <w:t xml:space="preserve">TILLÆG til ABR-F </w:t>
      </w:r>
    </w:p>
    <w:p w14:paraId="74816C35" w14:textId="77777777" w:rsidR="00BB09DB" w:rsidRPr="00B56164" w:rsidRDefault="00BB09DB" w:rsidP="00B56164">
      <w:pPr>
        <w:jc w:val="center"/>
        <w:rPr>
          <w:rFonts w:asciiTheme="minorHAnsi" w:hAnsiTheme="minorHAnsi"/>
          <w:b/>
          <w:sz w:val="24"/>
          <w:szCs w:val="24"/>
        </w:rPr>
      </w:pPr>
      <w:r w:rsidRPr="00B56164">
        <w:rPr>
          <w:rFonts w:asciiTheme="minorHAnsi" w:hAnsiTheme="minorHAnsi"/>
          <w:b/>
          <w:sz w:val="24"/>
          <w:szCs w:val="24"/>
        </w:rPr>
        <w:t>til aftaler i større forbrugersager</w:t>
      </w:r>
    </w:p>
    <w:p w14:paraId="24211EFF" w14:textId="77777777" w:rsidR="00C936E1" w:rsidRPr="00B56164" w:rsidRDefault="00C936E1" w:rsidP="00B56164">
      <w:pPr>
        <w:jc w:val="both"/>
        <w:rPr>
          <w:rFonts w:asciiTheme="minorHAnsi" w:hAnsiTheme="minorHAnsi"/>
          <w:sz w:val="22"/>
        </w:rPr>
      </w:pPr>
    </w:p>
    <w:p w14:paraId="25AEEC4A" w14:textId="77777777" w:rsidR="00C936E1" w:rsidRPr="00B56164" w:rsidRDefault="00C936E1" w:rsidP="00B56164">
      <w:pPr>
        <w:jc w:val="both"/>
        <w:rPr>
          <w:rFonts w:asciiTheme="minorHAnsi" w:hAnsiTheme="minorHAnsi"/>
          <w:sz w:val="22"/>
        </w:rPr>
      </w:pPr>
    </w:p>
    <w:p w14:paraId="42AB8995" w14:textId="77777777" w:rsidR="00C936E1" w:rsidRPr="00B56164" w:rsidRDefault="00C936E1" w:rsidP="00B56164">
      <w:pPr>
        <w:ind w:left="-5"/>
        <w:jc w:val="both"/>
        <w:rPr>
          <w:rFonts w:asciiTheme="minorHAnsi" w:hAnsiTheme="minorHAnsi"/>
          <w:sz w:val="22"/>
        </w:rPr>
      </w:pPr>
      <w:r w:rsidRPr="00B56164">
        <w:rPr>
          <w:rFonts w:asciiTheme="minorHAnsi" w:hAnsiTheme="minorHAnsi"/>
          <w:sz w:val="22"/>
        </w:rPr>
        <w:t xml:space="preserve">Ved indgåelse af aftaler med forbrugere, gælder ABR Forenklet </w:t>
      </w:r>
      <w:r w:rsidR="00F42179" w:rsidRPr="00B56164">
        <w:rPr>
          <w:rFonts w:asciiTheme="minorHAnsi" w:hAnsiTheme="minorHAnsi"/>
          <w:sz w:val="22"/>
        </w:rPr>
        <w:t>(</w:t>
      </w:r>
      <w:r w:rsidR="003A394D" w:rsidRPr="00B56164">
        <w:rPr>
          <w:rFonts w:asciiTheme="minorHAnsi" w:hAnsiTheme="minorHAnsi"/>
          <w:sz w:val="22"/>
        </w:rPr>
        <w:t>ABR-F</w:t>
      </w:r>
      <w:r w:rsidR="00F42179" w:rsidRPr="00B56164">
        <w:rPr>
          <w:rFonts w:asciiTheme="minorHAnsi" w:hAnsiTheme="minorHAnsi"/>
          <w:sz w:val="22"/>
        </w:rPr>
        <w:t>)</w:t>
      </w:r>
      <w:r w:rsidR="003A394D" w:rsidRPr="00B56164">
        <w:rPr>
          <w:rFonts w:asciiTheme="minorHAnsi" w:hAnsiTheme="minorHAnsi"/>
          <w:sz w:val="22"/>
        </w:rPr>
        <w:t xml:space="preserve"> </w:t>
      </w:r>
      <w:r w:rsidRPr="00B56164">
        <w:rPr>
          <w:rFonts w:asciiTheme="minorHAnsi" w:hAnsiTheme="minorHAnsi"/>
          <w:sz w:val="22"/>
        </w:rPr>
        <w:t xml:space="preserve">med følgende ændringer: </w:t>
      </w:r>
    </w:p>
    <w:p w14:paraId="49C9E388" w14:textId="77777777" w:rsidR="00C936E1" w:rsidRPr="00B56164" w:rsidRDefault="00C936E1" w:rsidP="00B56164">
      <w:pPr>
        <w:spacing w:after="0" w:line="254" w:lineRule="auto"/>
        <w:ind w:left="0" w:firstLine="0"/>
        <w:jc w:val="both"/>
        <w:rPr>
          <w:rFonts w:asciiTheme="minorHAnsi" w:hAnsiTheme="minorHAnsi"/>
          <w:sz w:val="22"/>
        </w:rPr>
      </w:pPr>
      <w:r w:rsidRPr="00B56164">
        <w:rPr>
          <w:rFonts w:asciiTheme="minorHAnsi" w:hAnsiTheme="minorHAnsi"/>
          <w:sz w:val="22"/>
        </w:rPr>
        <w:t xml:space="preserve"> </w:t>
      </w:r>
    </w:p>
    <w:p w14:paraId="612AC068" w14:textId="77777777" w:rsidR="003A394D" w:rsidRPr="00B56164" w:rsidRDefault="003A394D" w:rsidP="00B56164">
      <w:pPr>
        <w:ind w:left="-5"/>
        <w:jc w:val="both"/>
        <w:rPr>
          <w:rFonts w:asciiTheme="minorHAnsi" w:hAnsiTheme="minorHAnsi"/>
          <w:sz w:val="22"/>
        </w:rPr>
      </w:pPr>
      <w:r w:rsidRPr="00B56164">
        <w:rPr>
          <w:rFonts w:asciiTheme="minorHAnsi" w:hAnsiTheme="minorHAnsi"/>
          <w:sz w:val="22"/>
        </w:rPr>
        <w:t xml:space="preserve">ABR-F </w:t>
      </w:r>
      <w:r w:rsidR="00C936E1" w:rsidRPr="00B56164">
        <w:rPr>
          <w:rFonts w:asciiTheme="minorHAnsi" w:hAnsiTheme="minorHAnsi"/>
          <w:sz w:val="22"/>
        </w:rPr>
        <w:t xml:space="preserve">§ 1 stk. 1 </w:t>
      </w:r>
      <w:r w:rsidRPr="00B56164">
        <w:rPr>
          <w:rFonts w:asciiTheme="minorHAnsi" w:hAnsiTheme="minorHAnsi"/>
          <w:sz w:val="22"/>
        </w:rPr>
        <w:t xml:space="preserve">ændres til </w:t>
      </w:r>
    </w:p>
    <w:p w14:paraId="4024341E" w14:textId="77777777" w:rsidR="00C936E1" w:rsidRPr="00B56164" w:rsidRDefault="003A394D" w:rsidP="00B56164">
      <w:pPr>
        <w:ind w:left="-5"/>
        <w:jc w:val="both"/>
        <w:rPr>
          <w:rFonts w:asciiTheme="minorHAnsi" w:hAnsiTheme="minorHAnsi"/>
          <w:sz w:val="22"/>
        </w:rPr>
      </w:pPr>
      <w:r w:rsidRPr="00B56164">
        <w:rPr>
          <w:rFonts w:asciiTheme="minorHAnsi" w:hAnsiTheme="minorHAnsi"/>
          <w:sz w:val="22"/>
        </w:rPr>
        <w:t xml:space="preserve">§1, stk. 1: </w:t>
      </w:r>
      <w:r w:rsidR="00C936E1" w:rsidRPr="00B56164">
        <w:rPr>
          <w:rFonts w:asciiTheme="minorHAnsi" w:hAnsiTheme="minorHAnsi"/>
          <w:sz w:val="22"/>
        </w:rPr>
        <w:t xml:space="preserve">ABR Forenklet </w:t>
      </w:r>
      <w:r w:rsidR="00F42179" w:rsidRPr="00B56164">
        <w:rPr>
          <w:rFonts w:asciiTheme="minorHAnsi" w:hAnsiTheme="minorHAnsi"/>
          <w:sz w:val="22"/>
        </w:rPr>
        <w:t xml:space="preserve">(ABR-F) </w:t>
      </w:r>
      <w:r w:rsidR="00C936E1" w:rsidRPr="00B56164">
        <w:rPr>
          <w:rFonts w:asciiTheme="minorHAnsi" w:hAnsiTheme="minorHAnsi"/>
          <w:sz w:val="22"/>
        </w:rPr>
        <w:t>kan anvendes ved indgåelse af aftaler</w:t>
      </w:r>
      <w:r w:rsidR="00BB09DB" w:rsidRPr="00B56164">
        <w:rPr>
          <w:rFonts w:asciiTheme="minorHAnsi" w:hAnsiTheme="minorHAnsi"/>
          <w:sz w:val="22"/>
        </w:rPr>
        <w:t xml:space="preserve"> med forbrugere</w:t>
      </w:r>
      <w:r w:rsidR="00C936E1" w:rsidRPr="00B56164">
        <w:rPr>
          <w:rFonts w:asciiTheme="minorHAnsi" w:hAnsiTheme="minorHAnsi"/>
          <w:sz w:val="22"/>
        </w:rPr>
        <w:t xml:space="preserve"> om rådgivning og bistand i relation til bygge- og anlægsarbejder, hvor der efterspørges teknisk rådgivning uden projektering eller med projektering i mindre omfang. ABR Forenklet finder anvendelse, når vilkårene er vedtaget af aftalens parter med de tilføjelser i relation til § 39 og afsnit J, der fremgår nedenfor.  </w:t>
      </w:r>
    </w:p>
    <w:p w14:paraId="47F030AD" w14:textId="77777777" w:rsidR="00F42179" w:rsidRPr="00B56164" w:rsidRDefault="00C936E1" w:rsidP="00507790">
      <w:pPr>
        <w:spacing w:after="0" w:line="254" w:lineRule="auto"/>
        <w:ind w:left="0" w:firstLine="0"/>
        <w:jc w:val="both"/>
        <w:rPr>
          <w:rFonts w:asciiTheme="minorHAnsi" w:hAnsiTheme="minorHAnsi"/>
          <w:sz w:val="22"/>
        </w:rPr>
      </w:pPr>
      <w:r w:rsidRPr="00B56164">
        <w:rPr>
          <w:rFonts w:asciiTheme="minorHAnsi" w:hAnsiTheme="minorHAnsi"/>
          <w:sz w:val="22"/>
        </w:rPr>
        <w:t xml:space="preserve"> </w:t>
      </w:r>
    </w:p>
    <w:p w14:paraId="64882527" w14:textId="77777777" w:rsidR="00507790" w:rsidRPr="00507790" w:rsidRDefault="00507790" w:rsidP="00507790">
      <w:pPr>
        <w:ind w:left="-5"/>
        <w:jc w:val="both"/>
        <w:rPr>
          <w:rFonts w:asciiTheme="minorHAnsi" w:hAnsiTheme="minorHAnsi"/>
          <w:sz w:val="22"/>
        </w:rPr>
      </w:pPr>
      <w:r w:rsidRPr="00507790">
        <w:rPr>
          <w:rFonts w:asciiTheme="minorHAnsi" w:hAnsiTheme="minorHAnsi"/>
          <w:sz w:val="22"/>
        </w:rPr>
        <w:t xml:space="preserve">ABR-F § 39 stk. 1 udgår. Gældende for aftaleforholdet er i stedet: </w:t>
      </w:r>
    </w:p>
    <w:p w14:paraId="1BF8514B" w14:textId="4B7E9A7F" w:rsidR="00AF56D7" w:rsidRDefault="00507790" w:rsidP="00AF56D7">
      <w:pPr>
        <w:ind w:left="-5"/>
        <w:jc w:val="both"/>
        <w:rPr>
          <w:rFonts w:asciiTheme="minorHAnsi" w:hAnsiTheme="minorHAnsi"/>
          <w:sz w:val="22"/>
        </w:rPr>
      </w:pPr>
      <w:r w:rsidRPr="00507790">
        <w:rPr>
          <w:rFonts w:asciiTheme="minorHAnsi" w:hAnsiTheme="minorHAnsi"/>
          <w:sz w:val="22"/>
        </w:rPr>
        <w:t>I det omfang klienten er forbruger gælder Lovbekendtgørelse nr. 1238 af 9. november 2015 om forældelse af fordringer (foræ</w:t>
      </w:r>
      <w:r w:rsidR="00A72C2B">
        <w:rPr>
          <w:rFonts w:asciiTheme="minorHAnsi" w:hAnsiTheme="minorHAnsi"/>
          <w:sz w:val="22"/>
        </w:rPr>
        <w:t>ldelsesloven).</w:t>
      </w:r>
    </w:p>
    <w:p w14:paraId="52F9D71F" w14:textId="77777777" w:rsidR="00AF56D7" w:rsidRDefault="00AF56D7" w:rsidP="00AF56D7">
      <w:pPr>
        <w:ind w:left="-5"/>
        <w:jc w:val="both"/>
        <w:rPr>
          <w:rFonts w:asciiTheme="minorHAnsi" w:hAnsiTheme="minorHAnsi"/>
          <w:sz w:val="22"/>
        </w:rPr>
      </w:pPr>
    </w:p>
    <w:p w14:paraId="06DE7D98" w14:textId="20536AE9" w:rsidR="00C936E1" w:rsidRPr="00AF56D7" w:rsidRDefault="00080A48" w:rsidP="00AF56D7">
      <w:pPr>
        <w:ind w:left="-5"/>
        <w:jc w:val="both"/>
        <w:rPr>
          <w:rFonts w:asciiTheme="minorHAnsi" w:hAnsiTheme="minorHAnsi"/>
          <w:sz w:val="22"/>
        </w:rPr>
      </w:pPr>
      <w:r w:rsidRPr="00B56164">
        <w:rPr>
          <w:rFonts w:asciiTheme="minorHAnsi" w:hAnsiTheme="minorHAnsi"/>
          <w:sz w:val="22"/>
        </w:rPr>
        <w:t xml:space="preserve">ABR-F kapitel </w:t>
      </w:r>
      <w:r w:rsidR="00C936E1" w:rsidRPr="00B56164">
        <w:rPr>
          <w:rFonts w:asciiTheme="minorHAnsi" w:hAnsiTheme="minorHAnsi"/>
          <w:sz w:val="22"/>
        </w:rPr>
        <w:t>J</w:t>
      </w:r>
      <w:r w:rsidRPr="00B56164">
        <w:rPr>
          <w:rFonts w:asciiTheme="minorHAnsi" w:hAnsiTheme="minorHAnsi"/>
          <w:sz w:val="22"/>
        </w:rPr>
        <w:t>. Tvister</w:t>
      </w:r>
      <w:r w:rsidR="00C936E1" w:rsidRPr="00B56164">
        <w:rPr>
          <w:rFonts w:asciiTheme="minorHAnsi" w:hAnsiTheme="minorHAnsi"/>
          <w:sz w:val="22"/>
        </w:rPr>
        <w:t xml:space="preserve"> udgår </w:t>
      </w:r>
      <w:r w:rsidRPr="00B56164">
        <w:rPr>
          <w:rFonts w:asciiTheme="minorHAnsi" w:hAnsiTheme="minorHAnsi"/>
          <w:sz w:val="22"/>
        </w:rPr>
        <w:t>i sin helhed</w:t>
      </w:r>
      <w:r w:rsidR="00A72C2B">
        <w:rPr>
          <w:rFonts w:asciiTheme="minorHAnsi" w:hAnsiTheme="minorHAnsi"/>
          <w:sz w:val="22"/>
        </w:rPr>
        <w:t>.</w:t>
      </w:r>
    </w:p>
    <w:sectPr w:rsidR="00C936E1" w:rsidRPr="00AF56D7" w:rsidSect="00C361FB">
      <w:headerReference w:type="default" r:id="rId6"/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DB7E5" w14:textId="77777777" w:rsidR="003E4E0F" w:rsidRDefault="003E4E0F" w:rsidP="003A394D">
      <w:pPr>
        <w:spacing w:after="0" w:line="240" w:lineRule="auto"/>
      </w:pPr>
      <w:r>
        <w:separator/>
      </w:r>
    </w:p>
  </w:endnote>
  <w:endnote w:type="continuationSeparator" w:id="0">
    <w:p w14:paraId="52AC972A" w14:textId="77777777" w:rsidR="003E4E0F" w:rsidRDefault="003E4E0F" w:rsidP="003A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2A25A" w14:textId="77777777" w:rsidR="003E4E0F" w:rsidRDefault="003E4E0F" w:rsidP="003A394D">
      <w:pPr>
        <w:spacing w:after="0" w:line="240" w:lineRule="auto"/>
      </w:pPr>
      <w:r>
        <w:separator/>
      </w:r>
    </w:p>
  </w:footnote>
  <w:footnote w:type="continuationSeparator" w:id="0">
    <w:p w14:paraId="5268C868" w14:textId="77777777" w:rsidR="003E4E0F" w:rsidRDefault="003E4E0F" w:rsidP="003A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4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68"/>
      <w:gridCol w:w="5516"/>
    </w:tblGrid>
    <w:tr w:rsidR="00A72C2B" w14:paraId="2BE51F68" w14:textId="77777777" w:rsidTr="006B3552">
      <w:trPr>
        <w:cantSplit/>
        <w:trHeight w:val="750"/>
        <w:jc w:val="center"/>
      </w:trPr>
      <w:tc>
        <w:tcPr>
          <w:tcW w:w="4068" w:type="dxa"/>
        </w:tcPr>
        <w:p w14:paraId="3DAD1784" w14:textId="77777777" w:rsidR="00A72C2B" w:rsidRPr="00672CB7" w:rsidRDefault="00A72C2B" w:rsidP="00A72C2B">
          <w:pPr>
            <w:ind w:right="-70"/>
            <w:rPr>
              <w:rFonts w:ascii="Arial Narrow" w:hAnsi="Arial Narrow"/>
              <w:sz w:val="20"/>
            </w:rPr>
          </w:pPr>
          <w:r>
            <w:rPr>
              <w:rFonts w:ascii="Arial Narrow" w:hAnsi="Arial Narrow"/>
              <w:noProof/>
              <w:sz w:val="20"/>
            </w:rPr>
            <w:drawing>
              <wp:inline distT="0" distB="0" distL="0" distR="0" wp14:anchorId="7C0BA2D7" wp14:editId="65730DCF">
                <wp:extent cx="1533525" cy="676275"/>
                <wp:effectExtent l="0" t="0" r="9525" b="9525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NSKE ARK Logo_farver_CMYK-preview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1998" cy="706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16" w:type="dxa"/>
          <w:vAlign w:val="center"/>
        </w:tcPr>
        <w:p w14:paraId="346BF00E" w14:textId="77777777" w:rsidR="00A72C2B" w:rsidRDefault="00A72C2B" w:rsidP="00A72C2B">
          <w:pPr>
            <w:jc w:val="right"/>
          </w:pPr>
          <w:r>
            <w:rPr>
              <w:noProof/>
              <w:sz w:val="20"/>
            </w:rPr>
            <w:drawing>
              <wp:inline distT="0" distB="0" distL="0" distR="0" wp14:anchorId="09E5BA36" wp14:editId="4D254E55">
                <wp:extent cx="2143125" cy="590550"/>
                <wp:effectExtent l="0" t="0" r="9525" b="0"/>
                <wp:docPr id="2" name="Billede 2" descr="FRI-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RI-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F295DA" w14:textId="77777777" w:rsidR="00A72C2B" w:rsidRDefault="00A72C2B" w:rsidP="00A72C2B">
    <w:pPr>
      <w:pStyle w:val="Sidehoved"/>
      <w:tabs>
        <w:tab w:val="left" w:pos="1134"/>
      </w:tabs>
      <w:rPr>
        <w:rFonts w:ascii="Helvetica" w:hAnsi="Helvetica"/>
        <w:sz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E1"/>
    <w:rsid w:val="00080A48"/>
    <w:rsid w:val="000D1353"/>
    <w:rsid w:val="000E40FC"/>
    <w:rsid w:val="00272A59"/>
    <w:rsid w:val="003A394D"/>
    <w:rsid w:val="003A3F04"/>
    <w:rsid w:val="003E4E0F"/>
    <w:rsid w:val="00507790"/>
    <w:rsid w:val="00565D27"/>
    <w:rsid w:val="007121C2"/>
    <w:rsid w:val="007A1B9A"/>
    <w:rsid w:val="00A72C2B"/>
    <w:rsid w:val="00AF56D7"/>
    <w:rsid w:val="00B56164"/>
    <w:rsid w:val="00BB09DB"/>
    <w:rsid w:val="00BE2612"/>
    <w:rsid w:val="00C361FB"/>
    <w:rsid w:val="00C529FE"/>
    <w:rsid w:val="00C936E1"/>
    <w:rsid w:val="00CC7D41"/>
    <w:rsid w:val="00F4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E043"/>
  <w15:chartTrackingRefBased/>
  <w15:docId w15:val="{3D451D14-AF44-45D2-8908-AC134799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6E1"/>
    <w:pPr>
      <w:spacing w:after="4" w:line="244" w:lineRule="auto"/>
      <w:ind w:left="10" w:hanging="10"/>
    </w:pPr>
    <w:rPr>
      <w:rFonts w:ascii="Times New Roman" w:eastAsia="Times New Roman" w:hAnsi="Times New Roman" w:cs="Times New Roman"/>
      <w:color w:val="000000"/>
      <w:sz w:val="19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A3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A394D"/>
    <w:rPr>
      <w:rFonts w:ascii="Times New Roman" w:eastAsia="Times New Roman" w:hAnsi="Times New Roman" w:cs="Times New Roman"/>
      <w:color w:val="000000"/>
      <w:sz w:val="19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3A3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A394D"/>
    <w:rPr>
      <w:rFonts w:ascii="Times New Roman" w:eastAsia="Times New Roman" w:hAnsi="Times New Roman" w:cs="Times New Roman"/>
      <w:color w:val="000000"/>
      <w:sz w:val="19"/>
      <w:lang w:eastAsia="da-DK"/>
    </w:rPr>
  </w:style>
  <w:style w:type="character" w:customStyle="1" w:styleId="kortnavn2">
    <w:name w:val="kortnavn2"/>
    <w:basedOn w:val="Standardskrifttypeiafsnit"/>
    <w:rsid w:val="00F42179"/>
    <w:rPr>
      <w:rFonts w:ascii="Tahoma" w:hAnsi="Tahoma" w:cs="Tahoma" w:hint="default"/>
      <w:color w:val="000000"/>
      <w:sz w:val="24"/>
      <w:szCs w:val="24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7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Preben Dahl</dc:creator>
  <cp:keywords/>
  <dc:description/>
  <cp:lastModifiedBy>Kommunikation</cp:lastModifiedBy>
  <cp:revision>2</cp:revision>
  <cp:lastPrinted>2018-10-10T14:28:00Z</cp:lastPrinted>
  <dcterms:created xsi:type="dcterms:W3CDTF">2019-09-17T13:37:00Z</dcterms:created>
  <dcterms:modified xsi:type="dcterms:W3CDTF">2019-09-17T13:37:00Z</dcterms:modified>
</cp:coreProperties>
</file>