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6500" w14:textId="77777777" w:rsidR="0070794E" w:rsidRDefault="0070794E" w:rsidP="00607277">
      <w:pPr>
        <w:jc w:val="right"/>
        <w:rPr>
          <w:rFonts w:ascii="Arial" w:hAnsi="Arial" w:cs="Arial"/>
          <w:sz w:val="16"/>
          <w:szCs w:val="16"/>
        </w:rPr>
      </w:pPr>
    </w:p>
    <w:p w14:paraId="3D157449" w14:textId="2AA23000" w:rsidR="00FB7B5F" w:rsidRPr="00FA76CE" w:rsidRDefault="31DE0AEB" w:rsidP="31DE0AEB">
      <w:pPr>
        <w:rPr>
          <w:rFonts w:ascii="Arial" w:eastAsia="Arial" w:hAnsi="Arial" w:cs="Arial"/>
          <w:b/>
          <w:bCs/>
          <w:sz w:val="28"/>
          <w:szCs w:val="28"/>
        </w:rPr>
      </w:pPr>
      <w:r w:rsidRPr="31DE0AEB">
        <w:rPr>
          <w:rFonts w:ascii="Arial" w:eastAsia="Arial" w:hAnsi="Arial" w:cs="Arial"/>
          <w:b/>
          <w:sz w:val="28"/>
          <w:szCs w:val="28"/>
          <w:lang w:val="en-GB" w:bidi="en-GB"/>
        </w:rPr>
        <w:t xml:space="preserve">Agreement form for simplified agreements on consultancy services and assistance for building and construction works in accordance with ABR </w:t>
      </w:r>
      <w:proofErr w:type="spellStart"/>
      <w:r w:rsidRPr="31DE0AEB">
        <w:rPr>
          <w:rFonts w:ascii="Arial" w:eastAsia="Arial" w:hAnsi="Arial" w:cs="Arial"/>
          <w:b/>
          <w:sz w:val="28"/>
          <w:szCs w:val="28"/>
          <w:lang w:val="en-GB" w:bidi="en-GB"/>
        </w:rPr>
        <w:t>Forenklet</w:t>
      </w:r>
      <w:proofErr w:type="spellEnd"/>
      <w:r w:rsidRPr="31DE0AEB">
        <w:rPr>
          <w:rFonts w:ascii="Arial" w:eastAsia="Arial" w:hAnsi="Arial" w:cs="Arial"/>
          <w:b/>
          <w:sz w:val="28"/>
          <w:szCs w:val="28"/>
          <w:lang w:val="en-GB" w:bidi="en-GB"/>
        </w:rPr>
        <w:t xml:space="preserve"> (ABR-F) (Simplified General Conditions for Consultancy Services for Building and Construction Works)</w:t>
      </w:r>
    </w:p>
    <w:p w14:paraId="7B1AF2B3" w14:textId="77777777" w:rsidR="00FB7B5F" w:rsidRPr="006220F3" w:rsidRDefault="00FB7B5F" w:rsidP="006220F3"/>
    <w:p w14:paraId="53DDC998" w14:textId="77777777" w:rsidR="00600397"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The form is used together with the Simplified General Conditions for Consultancy Services and Assistance</w:t>
      </w:r>
    </w:p>
    <w:p w14:paraId="7E8B9CC3" w14:textId="3BC71A41" w:rsidR="00600397"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 xml:space="preserve"> “ABR </w:t>
      </w:r>
      <w:proofErr w:type="spellStart"/>
      <w:r w:rsidRPr="31DE0AEB">
        <w:rPr>
          <w:rFonts w:ascii="Verdana" w:eastAsia="Verdana" w:hAnsi="Verdana" w:cs="Verdana"/>
          <w:sz w:val="18"/>
          <w:szCs w:val="18"/>
          <w:lang w:val="en-GB" w:bidi="en-GB"/>
        </w:rPr>
        <w:t>Forenklet</w:t>
      </w:r>
      <w:proofErr w:type="spellEnd"/>
      <w:r w:rsidRPr="31DE0AEB">
        <w:rPr>
          <w:rFonts w:ascii="Verdana" w:eastAsia="Verdana" w:hAnsi="Verdana" w:cs="Verdana"/>
          <w:sz w:val="18"/>
          <w:szCs w:val="18"/>
          <w:lang w:val="en-GB" w:bidi="en-GB"/>
        </w:rPr>
        <w:t>”</w:t>
      </w:r>
    </w:p>
    <w:p w14:paraId="4D09EF28" w14:textId="77777777" w:rsidR="00600397" w:rsidRDefault="00600397" w:rsidP="00600397">
      <w:pPr>
        <w:pStyle w:val="NormalWeb"/>
        <w:spacing w:before="0" w:beforeAutospacing="0" w:after="0" w:afterAutospacing="0"/>
        <w:rPr>
          <w:rFonts w:ascii="Verdana" w:hAnsi="Verdana" w:cs="Arial"/>
          <w:sz w:val="18"/>
        </w:rPr>
      </w:pPr>
    </w:p>
    <w:p w14:paraId="1128B75D"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The agreement form has been developed by The Danish Association of Architectural Firms and The Danish Association of Consulting Engineers, FRI</w:t>
      </w:r>
      <w:r w:rsidRPr="31DE0AEB">
        <w:rPr>
          <w:rFonts w:ascii="Verdana,Arial" w:eastAsia="Verdana,Arial" w:hAnsi="Verdana,Arial" w:cs="Verdana,Arial"/>
          <w:sz w:val="18"/>
          <w:szCs w:val="18"/>
          <w:lang w:val="en-GB" w:bidi="en-GB"/>
        </w:rPr>
        <w:t>.</w:t>
      </w:r>
    </w:p>
    <w:p w14:paraId="620F187D" w14:textId="77777777" w:rsidR="00600397" w:rsidRDefault="00600397" w:rsidP="00600397">
      <w:pPr>
        <w:pStyle w:val="NormalWeb"/>
        <w:spacing w:before="0" w:beforeAutospacing="0" w:after="0" w:afterAutospacing="0"/>
        <w:rPr>
          <w:rFonts w:ascii="Verdana" w:hAnsi="Verdana" w:cs="Arial"/>
          <w:sz w:val="18"/>
          <w:szCs w:val="20"/>
        </w:rPr>
      </w:pPr>
    </w:p>
    <w:tbl>
      <w:tblPr>
        <w:tblW w:w="9778" w:type="dxa"/>
        <w:tblCellMar>
          <w:left w:w="70" w:type="dxa"/>
          <w:right w:w="70" w:type="dxa"/>
        </w:tblCellMar>
        <w:tblLook w:val="0000" w:firstRow="0" w:lastRow="0" w:firstColumn="0" w:lastColumn="0" w:noHBand="0" w:noVBand="0"/>
      </w:tblPr>
      <w:tblGrid>
        <w:gridCol w:w="446"/>
        <w:gridCol w:w="15"/>
        <w:gridCol w:w="506"/>
        <w:gridCol w:w="45"/>
        <w:gridCol w:w="121"/>
        <w:gridCol w:w="567"/>
        <w:gridCol w:w="2835"/>
        <w:gridCol w:w="567"/>
        <w:gridCol w:w="1134"/>
        <w:gridCol w:w="567"/>
        <w:gridCol w:w="2835"/>
        <w:gridCol w:w="140"/>
      </w:tblGrid>
      <w:tr w:rsidR="00600397" w14:paraId="27620B4C" w14:textId="77777777" w:rsidTr="003A5E69">
        <w:trPr>
          <w:gridAfter w:val="1"/>
          <w:wAfter w:w="140" w:type="dxa"/>
          <w:cantSplit/>
        </w:trPr>
        <w:tc>
          <w:tcPr>
            <w:tcW w:w="445" w:type="dxa"/>
          </w:tcPr>
          <w:p w14:paraId="782B6BF7" w14:textId="77777777" w:rsidR="00600397" w:rsidRDefault="31DE0AEB" w:rsidP="31DE0AEB">
            <w:pPr>
              <w:spacing w:before="60" w:after="60"/>
              <w:rPr>
                <w:rFonts w:ascii="Verdana" w:eastAsia="Verdana" w:hAnsi="Verdana" w:cs="Verdana"/>
                <w:sz w:val="18"/>
                <w:szCs w:val="18"/>
              </w:rPr>
            </w:pPr>
            <w:r w:rsidRPr="31DE0AEB">
              <w:rPr>
                <w:rFonts w:ascii="Verdana" w:eastAsia="Verdana" w:hAnsi="Verdana" w:cs="Verdana"/>
                <w:b/>
                <w:sz w:val="18"/>
                <w:szCs w:val="18"/>
                <w:lang w:val="en-GB" w:bidi="en-GB"/>
              </w:rPr>
              <w:t>1.</w:t>
            </w:r>
          </w:p>
        </w:tc>
        <w:tc>
          <w:tcPr>
            <w:tcW w:w="9193" w:type="dxa"/>
            <w:gridSpan w:val="10"/>
          </w:tcPr>
          <w:p w14:paraId="34D9ECE6" w14:textId="77777777" w:rsidR="00600397" w:rsidRDefault="31DE0AEB" w:rsidP="31DE0AEB">
            <w:pPr>
              <w:pStyle w:val="NormalWeb"/>
              <w:spacing w:before="60" w:beforeAutospacing="0" w:after="60" w:afterAutospacing="0"/>
              <w:rPr>
                <w:rFonts w:ascii="Verdana,Arial" w:eastAsia="Verdana,Arial" w:hAnsi="Verdana,Arial" w:cs="Verdana,Arial"/>
                <w:sz w:val="18"/>
                <w:szCs w:val="18"/>
              </w:rPr>
            </w:pPr>
            <w:r w:rsidRPr="31DE0AEB">
              <w:rPr>
                <w:rFonts w:ascii="Verdana" w:eastAsia="Verdana" w:hAnsi="Verdana" w:cs="Verdana"/>
                <w:b/>
                <w:sz w:val="18"/>
                <w:szCs w:val="18"/>
                <w:lang w:val="en-GB" w:bidi="en-GB"/>
              </w:rPr>
              <w:t>Parties</w:t>
            </w:r>
          </w:p>
        </w:tc>
      </w:tr>
      <w:tr w:rsidR="00600397" w14:paraId="6F5C8982" w14:textId="77777777" w:rsidTr="003A5E69">
        <w:trPr>
          <w:gridAfter w:val="1"/>
          <w:wAfter w:w="140" w:type="dxa"/>
        </w:trPr>
        <w:tc>
          <w:tcPr>
            <w:tcW w:w="445" w:type="dxa"/>
          </w:tcPr>
          <w:p w14:paraId="775830FB"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0D5C0D3D"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1.1</w:t>
            </w:r>
          </w:p>
        </w:tc>
        <w:tc>
          <w:tcPr>
            <w:tcW w:w="8671" w:type="dxa"/>
            <w:gridSpan w:val="8"/>
          </w:tcPr>
          <w:p w14:paraId="1F74A0F9"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The undersigned</w:t>
            </w:r>
            <w:bookmarkStart w:id="0" w:name="_GoBack"/>
            <w:bookmarkEnd w:id="0"/>
          </w:p>
          <w:p w14:paraId="585032B1" w14:textId="77777777" w:rsidR="00600397" w:rsidRDefault="00600397"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represented by:</w:t>
            </w:r>
            <w:r w:rsidRPr="31DE0AEB">
              <w:rPr>
                <w:lang w:val="en-GB" w:bidi="en-GB"/>
              </w:rPr>
              <w:fldChar w:fldCharType="begin">
                <w:ffData>
                  <w:name w:val="Tekst7"/>
                  <w:enabled/>
                  <w:calcOnExit w:val="0"/>
                  <w:textInput/>
                </w:ffData>
              </w:fldChar>
            </w:r>
            <w:bookmarkStart w:id="1" w:name="Tekst7"/>
            <w:r>
              <w:rPr>
                <w:rFonts w:ascii="Verdana" w:eastAsia="Verdana" w:hAnsi="Verdana" w:cs="Arial"/>
                <w:sz w:val="18"/>
                <w:szCs w:val="20"/>
                <w:lang w:val="en-GB" w:bidi="en-GB"/>
              </w:rPr>
              <w:instrText xml:space="preserve"> FORMTEXT </w:instrText>
            </w:r>
            <w:r w:rsidRPr="31DE0AEB">
              <w:rPr>
                <w:rFonts w:ascii="Verdana" w:eastAsia="Verdana" w:hAnsi="Verdana" w:cs="Arial"/>
                <w:sz w:val="18"/>
                <w:szCs w:val="20"/>
                <w:lang w:val="en-GB" w:bidi="en-GB"/>
              </w:rPr>
            </w:r>
            <w:r w:rsidRPr="31DE0AEB">
              <w:rPr>
                <w:rFonts w:ascii="Verdana" w:eastAsia="Verdana" w:hAnsi="Verdana" w:cs="Arial"/>
                <w:sz w:val="18"/>
                <w:szCs w:val="20"/>
                <w:lang w:val="en-GB" w:bidi="en-GB"/>
              </w:rPr>
              <w:fldChar w:fldCharType="separate"/>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lang w:val="en-GB" w:bidi="en-GB"/>
              </w:rPr>
              <w:fldChar w:fldCharType="end"/>
            </w:r>
            <w:bookmarkEnd w:id="1"/>
          </w:p>
          <w:p w14:paraId="17B5A006" w14:textId="77777777" w:rsidR="00600397" w:rsidRDefault="00600397" w:rsidP="009D2D60">
            <w:pPr>
              <w:pStyle w:val="NormalWeb"/>
              <w:spacing w:before="0" w:beforeAutospacing="0" w:after="0" w:afterAutospacing="0"/>
              <w:rPr>
                <w:rFonts w:ascii="Verdana" w:hAnsi="Verdana" w:cs="Arial"/>
                <w:sz w:val="18"/>
                <w:szCs w:val="20"/>
              </w:rPr>
            </w:pPr>
          </w:p>
          <w:p w14:paraId="2DC8B2FD" w14:textId="77777777" w:rsidR="00600397" w:rsidRDefault="00600397" w:rsidP="009D2D60">
            <w:pPr>
              <w:pStyle w:val="NormalWeb"/>
              <w:spacing w:before="0" w:beforeAutospacing="0" w:after="0" w:afterAutospacing="0"/>
              <w:rPr>
                <w:rFonts w:ascii="Verdana" w:hAnsi="Verdana" w:cs="Arial"/>
                <w:sz w:val="18"/>
                <w:szCs w:val="20"/>
              </w:rPr>
            </w:pPr>
          </w:p>
          <w:p w14:paraId="07875F38"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890E84E" w14:textId="77777777" w:rsidTr="003A5E69">
        <w:trPr>
          <w:gridAfter w:val="1"/>
          <w:wAfter w:w="140" w:type="dxa"/>
        </w:trPr>
        <w:tc>
          <w:tcPr>
            <w:tcW w:w="445" w:type="dxa"/>
          </w:tcPr>
          <w:p w14:paraId="4C1439D6" w14:textId="77777777" w:rsidR="00600397" w:rsidRDefault="00600397" w:rsidP="009D2D60">
            <w:pPr>
              <w:pStyle w:val="NormalWeb"/>
              <w:spacing w:before="0" w:beforeAutospacing="0" w:after="0" w:afterAutospacing="0"/>
              <w:rPr>
                <w:rFonts w:ascii="Verdana" w:hAnsi="Verdana" w:cs="Arial"/>
                <w:sz w:val="18"/>
                <w:szCs w:val="20"/>
              </w:rPr>
            </w:pPr>
          </w:p>
          <w:p w14:paraId="3EFB9917"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552CD2BB" w14:textId="77777777" w:rsidR="00600397" w:rsidRDefault="00600397" w:rsidP="009D2D60">
            <w:pPr>
              <w:pStyle w:val="NormalWeb"/>
              <w:spacing w:before="0" w:beforeAutospacing="0" w:after="0" w:afterAutospacing="0"/>
              <w:rPr>
                <w:rFonts w:ascii="Verdana" w:hAnsi="Verdana" w:cs="Arial"/>
                <w:sz w:val="18"/>
                <w:szCs w:val="20"/>
              </w:rPr>
            </w:pPr>
          </w:p>
        </w:tc>
        <w:tc>
          <w:tcPr>
            <w:tcW w:w="8671" w:type="dxa"/>
            <w:gridSpan w:val="8"/>
          </w:tcPr>
          <w:p w14:paraId="339D45CC" w14:textId="6A95D1C2"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hereinafter referred to as the “Client”</w:t>
            </w:r>
            <w:r w:rsidR="00B22B13">
              <w:rPr>
                <w:rFonts w:ascii="Verdana" w:eastAsia="Verdana" w:hAnsi="Verdana" w:cs="Verdana"/>
                <w:sz w:val="18"/>
                <w:szCs w:val="18"/>
                <w:lang w:val="en-GB" w:bidi="en-GB"/>
              </w:rPr>
              <w:t>, and</w:t>
            </w:r>
          </w:p>
          <w:p w14:paraId="338B723C" w14:textId="77777777" w:rsidR="00600397" w:rsidRDefault="00600397" w:rsidP="009D2D60">
            <w:pPr>
              <w:pStyle w:val="NormalWeb"/>
              <w:spacing w:before="0" w:beforeAutospacing="0" w:after="0" w:afterAutospacing="0"/>
              <w:rPr>
                <w:rFonts w:ascii="Verdana" w:hAnsi="Verdana" w:cs="Arial"/>
                <w:sz w:val="18"/>
                <w:szCs w:val="20"/>
              </w:rPr>
            </w:pPr>
          </w:p>
          <w:p w14:paraId="07AA3A72"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5972C7B2" w14:textId="77777777" w:rsidTr="003A5E69">
        <w:trPr>
          <w:gridAfter w:val="1"/>
          <w:wAfter w:w="140" w:type="dxa"/>
        </w:trPr>
        <w:tc>
          <w:tcPr>
            <w:tcW w:w="445" w:type="dxa"/>
          </w:tcPr>
          <w:p w14:paraId="5A2CB759"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0082C853"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1.2</w:t>
            </w:r>
          </w:p>
        </w:tc>
        <w:tc>
          <w:tcPr>
            <w:tcW w:w="8671" w:type="dxa"/>
            <w:gridSpan w:val="8"/>
          </w:tcPr>
          <w:p w14:paraId="344BB659"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The co-signatory</w:t>
            </w:r>
          </w:p>
          <w:p w14:paraId="579F55E4" w14:textId="77777777" w:rsidR="00600397" w:rsidRDefault="00600397"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represented by:</w:t>
            </w:r>
            <w:r w:rsidRPr="31DE0AEB">
              <w:rPr>
                <w:lang w:val="en-GB" w:bidi="en-GB"/>
              </w:rPr>
              <w:fldChar w:fldCharType="begin">
                <w:ffData>
                  <w:name w:val="Tekst6"/>
                  <w:enabled/>
                  <w:calcOnExit w:val="0"/>
                  <w:textInput/>
                </w:ffData>
              </w:fldChar>
            </w:r>
            <w:bookmarkStart w:id="2" w:name="Tekst6"/>
            <w:r>
              <w:rPr>
                <w:rFonts w:ascii="Verdana" w:eastAsia="Verdana" w:hAnsi="Verdana" w:cs="Arial"/>
                <w:sz w:val="18"/>
                <w:szCs w:val="20"/>
                <w:lang w:val="en-GB" w:bidi="en-GB"/>
              </w:rPr>
              <w:instrText xml:space="preserve"> FORMTEXT </w:instrText>
            </w:r>
            <w:r w:rsidRPr="31DE0AEB">
              <w:rPr>
                <w:rFonts w:ascii="Verdana" w:eastAsia="Verdana" w:hAnsi="Verdana" w:cs="Arial"/>
                <w:sz w:val="18"/>
                <w:szCs w:val="20"/>
                <w:lang w:val="en-GB" w:bidi="en-GB"/>
              </w:rPr>
            </w:r>
            <w:r w:rsidRPr="31DE0AEB">
              <w:rPr>
                <w:rFonts w:ascii="Verdana" w:eastAsia="Verdana" w:hAnsi="Verdana" w:cs="Arial"/>
                <w:sz w:val="18"/>
                <w:szCs w:val="20"/>
                <w:lang w:val="en-GB" w:bidi="en-GB"/>
              </w:rPr>
              <w:fldChar w:fldCharType="separate"/>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lang w:val="en-GB" w:bidi="en-GB"/>
              </w:rPr>
              <w:fldChar w:fldCharType="end"/>
            </w:r>
            <w:bookmarkEnd w:id="2"/>
          </w:p>
          <w:p w14:paraId="16AEDDD7" w14:textId="77777777" w:rsidR="00600397" w:rsidRDefault="00600397" w:rsidP="009D2D60">
            <w:pPr>
              <w:pStyle w:val="NormalWeb"/>
              <w:spacing w:before="0" w:beforeAutospacing="0" w:after="0" w:afterAutospacing="0"/>
              <w:rPr>
                <w:rFonts w:ascii="Verdana" w:hAnsi="Verdana" w:cs="Arial"/>
                <w:sz w:val="18"/>
                <w:szCs w:val="20"/>
              </w:rPr>
            </w:pPr>
          </w:p>
          <w:p w14:paraId="4D814058" w14:textId="77777777" w:rsidR="00600397" w:rsidRDefault="00600397" w:rsidP="009D2D60">
            <w:pPr>
              <w:pStyle w:val="NormalWeb"/>
              <w:spacing w:before="0" w:beforeAutospacing="0" w:after="0" w:afterAutospacing="0"/>
              <w:rPr>
                <w:rFonts w:ascii="Verdana" w:hAnsi="Verdana" w:cs="Arial"/>
                <w:sz w:val="18"/>
                <w:szCs w:val="20"/>
              </w:rPr>
            </w:pPr>
          </w:p>
          <w:p w14:paraId="728E557E"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108A6062" w14:textId="77777777" w:rsidTr="003A5E69">
        <w:trPr>
          <w:gridAfter w:val="1"/>
          <w:wAfter w:w="140" w:type="dxa"/>
        </w:trPr>
        <w:tc>
          <w:tcPr>
            <w:tcW w:w="445" w:type="dxa"/>
          </w:tcPr>
          <w:p w14:paraId="2363DA7F" w14:textId="77777777" w:rsidR="00600397" w:rsidRDefault="00600397" w:rsidP="009D2D60">
            <w:pPr>
              <w:pStyle w:val="NormalWeb"/>
              <w:spacing w:before="0" w:beforeAutospacing="0" w:after="0" w:afterAutospacing="0"/>
              <w:rPr>
                <w:rFonts w:ascii="Verdana" w:hAnsi="Verdana" w:cs="Arial"/>
                <w:sz w:val="18"/>
                <w:szCs w:val="20"/>
              </w:rPr>
            </w:pPr>
          </w:p>
          <w:p w14:paraId="48C20404"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5620EB0A" w14:textId="77777777" w:rsidR="00600397" w:rsidRDefault="00600397" w:rsidP="009D2D60">
            <w:pPr>
              <w:pStyle w:val="NormalWeb"/>
              <w:spacing w:before="0" w:beforeAutospacing="0" w:after="0" w:afterAutospacing="0"/>
              <w:rPr>
                <w:rFonts w:ascii="Verdana" w:hAnsi="Verdana" w:cs="Arial"/>
                <w:sz w:val="18"/>
                <w:szCs w:val="20"/>
              </w:rPr>
            </w:pPr>
          </w:p>
        </w:tc>
        <w:tc>
          <w:tcPr>
            <w:tcW w:w="8671" w:type="dxa"/>
            <w:gridSpan w:val="8"/>
          </w:tcPr>
          <w:p w14:paraId="47E5B374"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hereinafter referred to as the “Consultant”,</w:t>
            </w:r>
            <w:r w:rsidR="00600397">
              <w:rPr>
                <w:lang w:val="en-GB" w:bidi="en-GB"/>
              </w:rPr>
              <w:br/>
            </w:r>
            <w:r w:rsidRPr="31DE0AEB">
              <w:rPr>
                <w:rFonts w:ascii="Verdana" w:eastAsia="Verdana" w:hAnsi="Verdana" w:cs="Verdana"/>
                <w:sz w:val="18"/>
                <w:szCs w:val="18"/>
                <w:lang w:val="en-GB" w:bidi="en-GB"/>
              </w:rPr>
              <w:t>have entered into the following Agreement:</w:t>
            </w:r>
          </w:p>
          <w:p w14:paraId="5222344B" w14:textId="77777777" w:rsidR="00600397" w:rsidRDefault="00600397" w:rsidP="009D2D60">
            <w:pPr>
              <w:pStyle w:val="NormalWeb"/>
              <w:spacing w:before="0" w:beforeAutospacing="0" w:after="0" w:afterAutospacing="0"/>
              <w:rPr>
                <w:rFonts w:ascii="Verdana" w:hAnsi="Verdana" w:cs="Arial"/>
                <w:sz w:val="18"/>
                <w:szCs w:val="20"/>
              </w:rPr>
            </w:pPr>
          </w:p>
          <w:p w14:paraId="053D0235"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639311B6" w14:textId="77777777" w:rsidTr="003A5E69">
        <w:trPr>
          <w:gridAfter w:val="1"/>
          <w:wAfter w:w="140" w:type="dxa"/>
          <w:cantSplit/>
        </w:trPr>
        <w:tc>
          <w:tcPr>
            <w:tcW w:w="445" w:type="dxa"/>
          </w:tcPr>
          <w:p w14:paraId="27A03AC3"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2.</w:t>
            </w:r>
          </w:p>
        </w:tc>
        <w:tc>
          <w:tcPr>
            <w:tcW w:w="9193" w:type="dxa"/>
            <w:gridSpan w:val="10"/>
          </w:tcPr>
          <w:p w14:paraId="48FB164B"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The Task</w:t>
            </w:r>
          </w:p>
        </w:tc>
      </w:tr>
      <w:tr w:rsidR="00600397" w14:paraId="19A0E672" w14:textId="77777777" w:rsidTr="003A5E69">
        <w:trPr>
          <w:gridAfter w:val="1"/>
          <w:wAfter w:w="140" w:type="dxa"/>
        </w:trPr>
        <w:tc>
          <w:tcPr>
            <w:tcW w:w="445" w:type="dxa"/>
          </w:tcPr>
          <w:p w14:paraId="1C1B647C"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61EABC11"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2.1</w:t>
            </w:r>
          </w:p>
        </w:tc>
        <w:tc>
          <w:tcPr>
            <w:tcW w:w="8671" w:type="dxa"/>
            <w:gridSpan w:val="8"/>
          </w:tcPr>
          <w:p w14:paraId="053DBBE9" w14:textId="77777777" w:rsidR="00600397" w:rsidRPr="00260C73"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The Agreement comprises consultancy services and assistance in relation to</w:t>
            </w:r>
          </w:p>
          <w:p w14:paraId="2C5E840E" w14:textId="77777777" w:rsidR="00600397" w:rsidRPr="00260C73" w:rsidRDefault="00600397" w:rsidP="009D2D60">
            <w:pPr>
              <w:pStyle w:val="NormalWeb"/>
              <w:spacing w:before="0" w:beforeAutospacing="0" w:after="0" w:afterAutospacing="0"/>
              <w:rPr>
                <w:rFonts w:ascii="Verdana" w:eastAsia="Verdana" w:hAnsi="Verdana" w:cs="Verdana"/>
                <w:sz w:val="18"/>
                <w:szCs w:val="18"/>
              </w:rPr>
            </w:pPr>
            <w:r w:rsidRPr="00260C73">
              <w:rPr>
                <w:rFonts w:ascii="Verdana" w:eastAsia="Verdana" w:hAnsi="Verdana" w:cs="Verdana"/>
                <w:sz w:val="18"/>
                <w:szCs w:val="18"/>
                <w:lang w:val="en-GB" w:bidi="en-GB"/>
              </w:rPr>
              <w:fldChar w:fldCharType="begin">
                <w:ffData>
                  <w:name w:val="Tekst1"/>
                  <w:enabled/>
                  <w:calcOnExit w:val="0"/>
                  <w:textInput/>
                </w:ffData>
              </w:fldChar>
            </w:r>
            <w:bookmarkStart w:id="3" w:name="Tekst1"/>
            <w:r w:rsidRPr="00260C73">
              <w:rPr>
                <w:rFonts w:ascii="Verdana" w:eastAsia="Verdana" w:hAnsi="Verdana" w:cs="Verdana"/>
                <w:sz w:val="18"/>
                <w:szCs w:val="18"/>
                <w:lang w:val="en-GB" w:bidi="en-GB"/>
              </w:rPr>
              <w:instrText xml:space="preserve"> FORMTEXT </w:instrText>
            </w:r>
            <w:r w:rsidRPr="00260C73">
              <w:rPr>
                <w:rFonts w:ascii="Verdana" w:eastAsia="Verdana" w:hAnsi="Verdana" w:cs="Verdana"/>
                <w:sz w:val="18"/>
                <w:szCs w:val="18"/>
                <w:lang w:val="en-GB" w:bidi="en-GB"/>
              </w:rPr>
            </w:r>
            <w:r w:rsidRPr="00260C73">
              <w:rPr>
                <w:rFonts w:ascii="Verdana" w:eastAsia="Verdana" w:hAnsi="Verdana" w:cs="Verdana"/>
                <w:sz w:val="18"/>
                <w:szCs w:val="18"/>
                <w:lang w:val="en-GB" w:bidi="en-GB"/>
              </w:rPr>
              <w:fldChar w:fldCharType="separate"/>
            </w:r>
            <w:r w:rsidRPr="00260C73">
              <w:rPr>
                <w:rFonts w:ascii="Verdana" w:eastAsia="Verdana" w:hAnsi="Verdana" w:cs="Verdana"/>
                <w:sz w:val="18"/>
                <w:szCs w:val="18"/>
                <w:lang w:val="en-GB" w:bidi="en-GB"/>
              </w:rPr>
              <w:t> </w:t>
            </w:r>
            <w:r w:rsidRPr="00260C73">
              <w:rPr>
                <w:rFonts w:ascii="Verdana" w:eastAsia="Verdana" w:hAnsi="Verdana" w:cs="Verdana"/>
                <w:sz w:val="18"/>
                <w:szCs w:val="18"/>
                <w:lang w:val="en-GB" w:bidi="en-GB"/>
              </w:rPr>
              <w:t> </w:t>
            </w:r>
            <w:r w:rsidRPr="00260C73">
              <w:rPr>
                <w:rFonts w:ascii="Verdana" w:eastAsia="Verdana" w:hAnsi="Verdana" w:cs="Verdana"/>
                <w:sz w:val="18"/>
                <w:szCs w:val="18"/>
                <w:lang w:val="en-GB" w:bidi="en-GB"/>
              </w:rPr>
              <w:t> </w:t>
            </w:r>
            <w:r w:rsidRPr="00260C73">
              <w:rPr>
                <w:rFonts w:ascii="Verdana" w:eastAsia="Verdana" w:hAnsi="Verdana" w:cs="Verdana"/>
                <w:sz w:val="18"/>
                <w:szCs w:val="18"/>
                <w:lang w:val="en-GB" w:bidi="en-GB"/>
              </w:rPr>
              <w:t> </w:t>
            </w:r>
            <w:r w:rsidRPr="00260C73">
              <w:rPr>
                <w:rFonts w:ascii="Verdana" w:eastAsia="Verdana" w:hAnsi="Verdana" w:cs="Verdana"/>
                <w:sz w:val="18"/>
                <w:szCs w:val="18"/>
                <w:lang w:val="en-GB" w:bidi="en-GB"/>
              </w:rPr>
              <w:t> </w:t>
            </w:r>
            <w:r w:rsidRPr="00260C73">
              <w:rPr>
                <w:rFonts w:ascii="Verdana" w:eastAsia="Verdana" w:hAnsi="Verdana" w:cs="Verdana"/>
                <w:sz w:val="18"/>
                <w:szCs w:val="18"/>
                <w:lang w:val="en-GB" w:bidi="en-GB"/>
              </w:rPr>
              <w:fldChar w:fldCharType="end"/>
            </w:r>
            <w:bookmarkEnd w:id="3"/>
          </w:p>
          <w:p w14:paraId="40FCDF95" w14:textId="77777777" w:rsidR="009B2424" w:rsidRPr="00260C73" w:rsidRDefault="009B2424" w:rsidP="009B2424">
            <w:pPr>
              <w:pStyle w:val="NormalWeb"/>
              <w:spacing w:before="0" w:beforeAutospacing="0" w:after="0" w:afterAutospacing="0"/>
              <w:rPr>
                <w:rFonts w:ascii="Verdana" w:eastAsia="Verdana" w:hAnsi="Verdana" w:cs="Verdana"/>
                <w:sz w:val="18"/>
                <w:szCs w:val="18"/>
              </w:rPr>
            </w:pPr>
          </w:p>
          <w:p w14:paraId="47C14CAC" w14:textId="77777777" w:rsidR="00600397" w:rsidRPr="00260C73" w:rsidRDefault="00600397" w:rsidP="009D2D60">
            <w:pPr>
              <w:pStyle w:val="NormalWeb"/>
              <w:spacing w:before="0" w:beforeAutospacing="0" w:after="0" w:afterAutospacing="0"/>
              <w:rPr>
                <w:rFonts w:ascii="Verdana" w:eastAsia="Verdana" w:hAnsi="Verdana" w:cs="Verdana"/>
                <w:sz w:val="18"/>
                <w:szCs w:val="18"/>
              </w:rPr>
            </w:pPr>
          </w:p>
          <w:p w14:paraId="3B8287CF" w14:textId="77777777" w:rsidR="00600397" w:rsidRPr="00260C73" w:rsidRDefault="00600397">
            <w:pPr>
              <w:pStyle w:val="NormalWeb"/>
              <w:spacing w:before="0" w:beforeAutospacing="0" w:after="0" w:afterAutospacing="0"/>
              <w:rPr>
                <w:rFonts w:ascii="Verdana" w:eastAsia="Verdana" w:hAnsi="Verdana" w:cs="Verdana"/>
                <w:sz w:val="18"/>
                <w:szCs w:val="18"/>
              </w:rPr>
            </w:pPr>
          </w:p>
        </w:tc>
      </w:tr>
      <w:tr w:rsidR="00600397" w14:paraId="286C09EB" w14:textId="77777777" w:rsidTr="003A5E69">
        <w:trPr>
          <w:gridAfter w:val="1"/>
          <w:wAfter w:w="140" w:type="dxa"/>
        </w:trPr>
        <w:tc>
          <w:tcPr>
            <w:tcW w:w="445" w:type="dxa"/>
          </w:tcPr>
          <w:p w14:paraId="4CB55983"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6437D5F9"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2.2</w:t>
            </w:r>
          </w:p>
        </w:tc>
        <w:tc>
          <w:tcPr>
            <w:tcW w:w="8671" w:type="dxa"/>
            <w:gridSpan w:val="8"/>
          </w:tcPr>
          <w:p w14:paraId="4D189410"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The following subconsultants are involved in the Project</w:t>
            </w:r>
          </w:p>
          <w:p w14:paraId="42F50526" w14:textId="77777777" w:rsidR="00600397" w:rsidRDefault="00600397"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2"/>
                  <w:enabled/>
                  <w:calcOnExit w:val="0"/>
                  <w:textInput/>
                </w:ffData>
              </w:fldChar>
            </w:r>
            <w:bookmarkStart w:id="4" w:name="Tekst2"/>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4"/>
          </w:p>
          <w:p w14:paraId="4CD36CC1" w14:textId="77777777" w:rsidR="00600397" w:rsidRDefault="00600397" w:rsidP="009D2D60">
            <w:pPr>
              <w:pStyle w:val="NormalWeb"/>
              <w:spacing w:before="0" w:beforeAutospacing="0" w:after="0" w:afterAutospacing="0"/>
              <w:rPr>
                <w:rFonts w:ascii="Verdana" w:hAnsi="Verdana" w:cs="Arial"/>
                <w:sz w:val="18"/>
                <w:szCs w:val="20"/>
              </w:rPr>
            </w:pPr>
          </w:p>
          <w:p w14:paraId="65FFFBCE" w14:textId="77777777" w:rsidR="00600397" w:rsidRDefault="00600397" w:rsidP="009D2D60">
            <w:pPr>
              <w:pStyle w:val="NormalWeb"/>
              <w:spacing w:before="0" w:beforeAutospacing="0" w:after="0" w:afterAutospacing="0"/>
              <w:rPr>
                <w:rFonts w:ascii="Verdana" w:hAnsi="Verdana" w:cs="Arial"/>
                <w:sz w:val="18"/>
                <w:szCs w:val="20"/>
              </w:rPr>
            </w:pPr>
          </w:p>
        </w:tc>
      </w:tr>
      <w:tr w:rsidR="00B142BF" w:rsidRPr="002F10C0" w14:paraId="7A2CC650" w14:textId="77777777" w:rsidTr="003A5E69">
        <w:trPr>
          <w:gridAfter w:val="1"/>
          <w:wAfter w:w="140" w:type="dxa"/>
        </w:trPr>
        <w:tc>
          <w:tcPr>
            <w:tcW w:w="445" w:type="dxa"/>
          </w:tcPr>
          <w:p w14:paraId="2D339D29" w14:textId="77777777" w:rsidR="00B142BF" w:rsidRDefault="00B142BF" w:rsidP="009D2D60">
            <w:pPr>
              <w:pStyle w:val="NormalWeb"/>
              <w:spacing w:before="0" w:beforeAutospacing="0" w:after="0" w:afterAutospacing="0"/>
              <w:rPr>
                <w:rFonts w:ascii="Verdana" w:hAnsi="Verdana" w:cs="Arial"/>
                <w:sz w:val="18"/>
                <w:szCs w:val="20"/>
              </w:rPr>
            </w:pPr>
          </w:p>
        </w:tc>
        <w:tc>
          <w:tcPr>
            <w:tcW w:w="522" w:type="dxa"/>
            <w:gridSpan w:val="2"/>
          </w:tcPr>
          <w:p w14:paraId="3020F29B" w14:textId="5E661466" w:rsidR="00B142BF" w:rsidRPr="002F10C0" w:rsidRDefault="00B142BF" w:rsidP="31DE0AEB">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2.3</w:t>
            </w:r>
          </w:p>
        </w:tc>
        <w:tc>
          <w:tcPr>
            <w:tcW w:w="8671" w:type="dxa"/>
            <w:gridSpan w:val="8"/>
          </w:tcPr>
          <w:p w14:paraId="5C80820C" w14:textId="77777777" w:rsidR="00B142BF" w:rsidRPr="002E5B12" w:rsidRDefault="00B142BF" w:rsidP="00B142BF">
            <w:pPr>
              <w:pStyle w:val="NormalWeb"/>
              <w:spacing w:before="0" w:beforeAutospacing="0" w:after="0" w:afterAutospacing="0"/>
              <w:rPr>
                <w:rFonts w:ascii="Verdana" w:hAnsi="Verdana" w:cs="Arial"/>
                <w:sz w:val="18"/>
                <w:szCs w:val="20"/>
              </w:rPr>
            </w:pPr>
            <w:r w:rsidRPr="002E5B12">
              <w:rPr>
                <w:rFonts w:ascii="Verdana" w:eastAsia="Verdana" w:hAnsi="Verdana" w:cs="Arial"/>
                <w:sz w:val="18"/>
                <w:szCs w:val="20"/>
                <w:lang w:val="en-GB" w:bidi="en-GB"/>
              </w:rPr>
              <w:t>Furthermore, the Client has attached the following other consultants to the task</w:t>
            </w:r>
          </w:p>
          <w:p w14:paraId="4909DB7A" w14:textId="77777777" w:rsidR="00B142BF" w:rsidRDefault="00B142BF" w:rsidP="00B142BF">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3"/>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sz w:val="18"/>
                <w:szCs w:val="20"/>
                <w:lang w:val="en-GB" w:bidi="en-GB"/>
              </w:rPr>
              <w:t> </w:t>
            </w:r>
            <w:r>
              <w:rPr>
                <w:rFonts w:ascii="Verdana" w:eastAsia="Verdana" w:hAnsi="Verdana" w:cs="Arial"/>
                <w:sz w:val="18"/>
                <w:szCs w:val="20"/>
                <w:lang w:val="en-GB" w:bidi="en-GB"/>
              </w:rPr>
              <w:t> </w:t>
            </w:r>
            <w:r>
              <w:rPr>
                <w:rFonts w:ascii="Verdana" w:eastAsia="Verdana" w:hAnsi="Verdana" w:cs="Arial"/>
                <w:sz w:val="18"/>
                <w:szCs w:val="20"/>
                <w:lang w:val="en-GB" w:bidi="en-GB"/>
              </w:rPr>
              <w:t> </w:t>
            </w:r>
            <w:r>
              <w:rPr>
                <w:rFonts w:ascii="Verdana" w:eastAsia="Verdana" w:hAnsi="Verdana" w:cs="Arial"/>
                <w:sz w:val="18"/>
                <w:szCs w:val="20"/>
                <w:lang w:val="en-GB" w:bidi="en-GB"/>
              </w:rPr>
              <w:t> </w:t>
            </w:r>
            <w:r>
              <w:rPr>
                <w:rFonts w:ascii="Verdana" w:eastAsia="Verdana" w:hAnsi="Verdana" w:cs="Arial"/>
                <w:sz w:val="18"/>
                <w:szCs w:val="20"/>
                <w:lang w:val="en-GB" w:bidi="en-GB"/>
              </w:rPr>
              <w:t> </w:t>
            </w:r>
            <w:r>
              <w:rPr>
                <w:rFonts w:ascii="Verdana" w:eastAsia="Verdana" w:hAnsi="Verdana" w:cs="Arial"/>
                <w:sz w:val="18"/>
                <w:szCs w:val="20"/>
                <w:lang w:val="en-GB" w:bidi="en-GB"/>
              </w:rPr>
              <w:fldChar w:fldCharType="end"/>
            </w:r>
          </w:p>
          <w:p w14:paraId="7B07ED6F" w14:textId="77777777" w:rsidR="00B142BF" w:rsidRPr="002F10C0" w:rsidRDefault="00B142BF" w:rsidP="31DE0AEB">
            <w:pPr>
              <w:pStyle w:val="NormalWeb"/>
              <w:spacing w:before="0" w:beforeAutospacing="0" w:after="0" w:afterAutospacing="0"/>
              <w:rPr>
                <w:rFonts w:ascii="Verdana" w:hAnsi="Verdana" w:cs="Arial"/>
                <w:sz w:val="18"/>
                <w:szCs w:val="20"/>
              </w:rPr>
            </w:pPr>
          </w:p>
        </w:tc>
      </w:tr>
      <w:tr w:rsidR="00600397" w:rsidRPr="002F10C0" w14:paraId="3AEC316A" w14:textId="77777777" w:rsidTr="003A5E69">
        <w:trPr>
          <w:gridAfter w:val="1"/>
          <w:wAfter w:w="140" w:type="dxa"/>
        </w:trPr>
        <w:tc>
          <w:tcPr>
            <w:tcW w:w="445" w:type="dxa"/>
          </w:tcPr>
          <w:p w14:paraId="53C54E6B"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535E34BD" w14:textId="5847F3E8" w:rsidR="00600397" w:rsidRPr="00260C73" w:rsidRDefault="31DE0AEB" w:rsidP="31DE0AEB">
            <w:pPr>
              <w:pStyle w:val="NormalWeb"/>
              <w:spacing w:before="0" w:beforeAutospacing="0" w:after="0" w:afterAutospacing="0"/>
              <w:rPr>
                <w:rFonts w:ascii="Verdana" w:hAnsi="Verdana" w:cs="Arial"/>
                <w:sz w:val="18"/>
                <w:szCs w:val="20"/>
              </w:rPr>
            </w:pPr>
            <w:r w:rsidRPr="00260C73">
              <w:rPr>
                <w:rFonts w:ascii="Verdana" w:eastAsia="Verdana" w:hAnsi="Verdana" w:cs="Arial"/>
                <w:sz w:val="18"/>
                <w:szCs w:val="20"/>
                <w:lang w:val="en-GB" w:bidi="en-GB"/>
              </w:rPr>
              <w:t>2.4</w:t>
            </w:r>
          </w:p>
        </w:tc>
        <w:tc>
          <w:tcPr>
            <w:tcW w:w="8671" w:type="dxa"/>
            <w:gridSpan w:val="8"/>
          </w:tcPr>
          <w:p w14:paraId="01C44376" w14:textId="27D2F619" w:rsidR="007D6134" w:rsidRDefault="00125373"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Other:</w:t>
            </w:r>
          </w:p>
          <w:p w14:paraId="615CA9D5"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5C4B8826" w14:textId="77777777" w:rsidTr="003A5E69">
        <w:trPr>
          <w:gridAfter w:val="1"/>
          <w:wAfter w:w="140" w:type="dxa"/>
        </w:trPr>
        <w:tc>
          <w:tcPr>
            <w:tcW w:w="445" w:type="dxa"/>
          </w:tcPr>
          <w:p w14:paraId="1230829B"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6A0F38A4" w14:textId="77777777" w:rsidR="00600397" w:rsidRDefault="00600397" w:rsidP="1DB9E6D9">
            <w:pPr>
              <w:pStyle w:val="NormalWeb"/>
              <w:spacing w:before="0" w:beforeAutospacing="0" w:after="0" w:afterAutospacing="0"/>
              <w:rPr>
                <w:rFonts w:ascii="Verdana" w:eastAsia="Verdana" w:hAnsi="Verdana" w:cs="Verdana"/>
                <w:sz w:val="18"/>
                <w:szCs w:val="18"/>
              </w:rPr>
            </w:pPr>
          </w:p>
        </w:tc>
        <w:tc>
          <w:tcPr>
            <w:tcW w:w="8671" w:type="dxa"/>
            <w:gridSpan w:val="8"/>
          </w:tcPr>
          <w:p w14:paraId="53F44017"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48BC7398" w14:textId="77777777" w:rsidTr="003A5E69">
        <w:trPr>
          <w:cantSplit/>
        </w:trPr>
        <w:tc>
          <w:tcPr>
            <w:tcW w:w="446" w:type="dxa"/>
          </w:tcPr>
          <w:p w14:paraId="641A3409" w14:textId="7FCDD218" w:rsidR="00600397" w:rsidRDefault="003A5E69" w:rsidP="31DE0AEB">
            <w:pPr>
              <w:spacing w:before="60" w:after="60"/>
              <w:rPr>
                <w:rFonts w:ascii="Verdana,Arial" w:eastAsia="Verdana,Arial" w:hAnsi="Verdana,Arial" w:cs="Verdana,Arial"/>
                <w:b/>
                <w:bCs/>
                <w:sz w:val="18"/>
                <w:szCs w:val="18"/>
              </w:rPr>
            </w:pPr>
            <w:r>
              <w:rPr>
                <w:rFonts w:ascii="Verdana" w:eastAsia="Verdana" w:hAnsi="Verdana" w:cs="Verdana"/>
                <w:b/>
                <w:sz w:val="18"/>
                <w:szCs w:val="18"/>
                <w:lang w:val="en-GB" w:bidi="en-GB"/>
              </w:rPr>
              <w:t>3.</w:t>
            </w:r>
          </w:p>
        </w:tc>
        <w:tc>
          <w:tcPr>
            <w:tcW w:w="9332" w:type="dxa"/>
            <w:gridSpan w:val="11"/>
          </w:tcPr>
          <w:p w14:paraId="5C4B1DA0"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Agreement basis</w:t>
            </w:r>
          </w:p>
        </w:tc>
      </w:tr>
      <w:tr w:rsidR="00600397" w14:paraId="47F96E99" w14:textId="77777777" w:rsidTr="003A5E69">
        <w:tc>
          <w:tcPr>
            <w:tcW w:w="446" w:type="dxa"/>
          </w:tcPr>
          <w:p w14:paraId="00AB5A5A" w14:textId="77777777" w:rsidR="00600397" w:rsidRDefault="00600397" w:rsidP="009D2D60">
            <w:pPr>
              <w:pStyle w:val="NormalWeb"/>
              <w:spacing w:before="0" w:beforeAutospacing="0" w:after="0" w:afterAutospacing="0"/>
              <w:rPr>
                <w:rFonts w:ascii="Verdana" w:hAnsi="Verdana" w:cs="Arial"/>
                <w:sz w:val="18"/>
                <w:szCs w:val="20"/>
              </w:rPr>
            </w:pPr>
          </w:p>
        </w:tc>
        <w:tc>
          <w:tcPr>
            <w:tcW w:w="567" w:type="dxa"/>
            <w:gridSpan w:val="3"/>
          </w:tcPr>
          <w:p w14:paraId="48B5D0CA"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3.1</w:t>
            </w:r>
          </w:p>
        </w:tc>
        <w:tc>
          <w:tcPr>
            <w:tcW w:w="8765" w:type="dxa"/>
            <w:gridSpan w:val="8"/>
          </w:tcPr>
          <w:p w14:paraId="0217A1AA" w14:textId="1C938B8F" w:rsidR="00ED6E73" w:rsidRDefault="31DE0AEB" w:rsidP="00073E36">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 xml:space="preserve">Simplified General Conditions for Consultancy Services and Assistance for Building and Construction Works, ABR </w:t>
            </w:r>
            <w:proofErr w:type="spellStart"/>
            <w:r w:rsidRPr="31DE0AEB">
              <w:rPr>
                <w:rFonts w:ascii="Verdana" w:eastAsia="Verdana" w:hAnsi="Verdana" w:cs="Verdana"/>
                <w:sz w:val="18"/>
                <w:szCs w:val="18"/>
                <w:lang w:val="en-GB" w:bidi="en-GB"/>
              </w:rPr>
              <w:t>Forenklet</w:t>
            </w:r>
            <w:proofErr w:type="spellEnd"/>
            <w:r w:rsidRPr="31DE0AEB">
              <w:rPr>
                <w:rFonts w:ascii="Verdana" w:eastAsia="Verdana" w:hAnsi="Verdana" w:cs="Verdana"/>
                <w:sz w:val="18"/>
                <w:szCs w:val="18"/>
                <w:lang w:val="en-GB" w:bidi="en-GB"/>
              </w:rPr>
              <w:t xml:space="preserve"> (ABR-F), with the amendments and addenda specified in this agreement. </w:t>
            </w:r>
          </w:p>
          <w:p w14:paraId="5FA1B240" w14:textId="77777777" w:rsidR="00ED6E73" w:rsidRDefault="00ED6E73" w:rsidP="00073E36">
            <w:pPr>
              <w:pStyle w:val="NormalWeb"/>
              <w:spacing w:before="0" w:beforeAutospacing="0" w:after="0" w:afterAutospacing="0"/>
              <w:rPr>
                <w:rFonts w:ascii="Verdana" w:eastAsia="Verdana" w:hAnsi="Verdana" w:cs="Verdana"/>
                <w:sz w:val="18"/>
                <w:szCs w:val="18"/>
                <w:highlight w:val="yellow"/>
              </w:rPr>
            </w:pPr>
          </w:p>
          <w:p w14:paraId="594023A2" w14:textId="77777777" w:rsidR="00073E36" w:rsidRDefault="00073E36" w:rsidP="00073E36">
            <w:pPr>
              <w:pStyle w:val="NormalWeb"/>
              <w:spacing w:before="0" w:beforeAutospacing="0" w:after="0" w:afterAutospacing="0"/>
              <w:rPr>
                <w:rFonts w:ascii="Verdana" w:eastAsia="Verdana" w:hAnsi="Verdana" w:cs="Verdana"/>
                <w:sz w:val="18"/>
                <w:szCs w:val="18"/>
              </w:rPr>
            </w:pPr>
            <w:r w:rsidRPr="003F66AF">
              <w:rPr>
                <w:rFonts w:ascii="Verdana" w:eastAsia="Verdana" w:hAnsi="Verdana" w:cs="Verdana"/>
                <w:sz w:val="18"/>
                <w:szCs w:val="18"/>
                <w:lang w:val="en-GB" w:bidi="en-GB"/>
              </w:rPr>
              <w:t>Description of Services:</w:t>
            </w:r>
          </w:p>
          <w:p w14:paraId="0CA3DB4A" w14:textId="77777777" w:rsidR="00600397" w:rsidRDefault="00600397" w:rsidP="00887C27">
            <w:pPr>
              <w:pStyle w:val="NormalWeb"/>
              <w:spacing w:before="0" w:beforeAutospacing="0" w:after="0" w:afterAutospacing="0"/>
              <w:rPr>
                <w:rFonts w:ascii="Verdana" w:hAnsi="Verdana" w:cs="Arial"/>
                <w:sz w:val="18"/>
                <w:szCs w:val="20"/>
              </w:rPr>
            </w:pPr>
          </w:p>
          <w:p w14:paraId="05206CC5" w14:textId="77777777" w:rsidR="00073E36" w:rsidRDefault="00073E36" w:rsidP="00887C27">
            <w:pPr>
              <w:pStyle w:val="NormalWeb"/>
              <w:spacing w:before="0" w:beforeAutospacing="0" w:after="0" w:afterAutospacing="0"/>
              <w:rPr>
                <w:rFonts w:ascii="Verdana" w:hAnsi="Verdana" w:cs="Arial"/>
                <w:sz w:val="18"/>
                <w:szCs w:val="20"/>
              </w:rPr>
            </w:pPr>
          </w:p>
        </w:tc>
      </w:tr>
      <w:tr w:rsidR="00600397" w14:paraId="31273BF2" w14:textId="77777777" w:rsidTr="003A5E69">
        <w:tc>
          <w:tcPr>
            <w:tcW w:w="446" w:type="dxa"/>
          </w:tcPr>
          <w:p w14:paraId="4714C3CA" w14:textId="77777777" w:rsidR="00600397" w:rsidRDefault="00600397" w:rsidP="009D2D60">
            <w:pPr>
              <w:pStyle w:val="NormalWeb"/>
              <w:spacing w:before="0" w:beforeAutospacing="0" w:after="0" w:afterAutospacing="0"/>
              <w:rPr>
                <w:rFonts w:ascii="Verdana" w:hAnsi="Verdana" w:cs="Arial"/>
                <w:sz w:val="18"/>
                <w:szCs w:val="20"/>
              </w:rPr>
            </w:pPr>
          </w:p>
        </w:tc>
        <w:tc>
          <w:tcPr>
            <w:tcW w:w="567" w:type="dxa"/>
            <w:gridSpan w:val="3"/>
          </w:tcPr>
          <w:p w14:paraId="02A7FEEB" w14:textId="77777777" w:rsidR="00937B50" w:rsidRDefault="00937B50" w:rsidP="31DE0AEB">
            <w:pPr>
              <w:pStyle w:val="NormalWeb"/>
              <w:spacing w:before="0" w:beforeAutospacing="0" w:after="0" w:afterAutospacing="0"/>
              <w:rPr>
                <w:rFonts w:ascii="Verdana" w:eastAsia="Verdana" w:hAnsi="Verdana" w:cs="Verdana"/>
                <w:sz w:val="18"/>
                <w:szCs w:val="18"/>
              </w:rPr>
            </w:pPr>
          </w:p>
          <w:p w14:paraId="01EB2B62" w14:textId="77777777" w:rsidR="00600397"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3.2</w:t>
            </w:r>
          </w:p>
          <w:p w14:paraId="35EBEFF3" w14:textId="77777777" w:rsidR="00937B50" w:rsidRDefault="00937B50" w:rsidP="31DE0AEB">
            <w:pPr>
              <w:pStyle w:val="NormalWeb"/>
              <w:spacing w:before="0" w:beforeAutospacing="0" w:after="0" w:afterAutospacing="0"/>
              <w:rPr>
                <w:rFonts w:ascii="Verdana" w:eastAsia="Verdana" w:hAnsi="Verdana" w:cs="Verdana"/>
                <w:sz w:val="18"/>
                <w:szCs w:val="18"/>
              </w:rPr>
            </w:pPr>
          </w:p>
          <w:p w14:paraId="3761013C" w14:textId="77777777" w:rsidR="00937B50" w:rsidRPr="00937B50" w:rsidRDefault="00937B50" w:rsidP="31DE0AEB">
            <w:pPr>
              <w:pStyle w:val="NormalWeb"/>
              <w:spacing w:before="0" w:beforeAutospacing="0" w:after="0" w:afterAutospacing="0"/>
              <w:rPr>
                <w:rFonts w:ascii="Verdana,Arial" w:eastAsia="Verdana,Arial" w:hAnsi="Verdana,Arial" w:cs="Verdana,Arial"/>
                <w:sz w:val="18"/>
                <w:szCs w:val="18"/>
              </w:rPr>
            </w:pPr>
          </w:p>
        </w:tc>
        <w:tc>
          <w:tcPr>
            <w:tcW w:w="8765" w:type="dxa"/>
            <w:gridSpan w:val="8"/>
          </w:tcPr>
          <w:p w14:paraId="1F792354" w14:textId="77777777" w:rsidR="00937B50" w:rsidRDefault="00937B50" w:rsidP="31DE0AEB">
            <w:pPr>
              <w:pStyle w:val="NormalWeb"/>
              <w:spacing w:before="0" w:beforeAutospacing="0" w:after="0" w:afterAutospacing="0"/>
              <w:rPr>
                <w:rFonts w:ascii="Verdana" w:eastAsia="Verdana" w:hAnsi="Verdana" w:cs="Verdana"/>
                <w:sz w:val="18"/>
                <w:szCs w:val="18"/>
              </w:rPr>
            </w:pPr>
          </w:p>
          <w:p w14:paraId="054D20C4"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The following client documents</w:t>
            </w:r>
          </w:p>
          <w:p w14:paraId="7AEEAB1C" w14:textId="77777777" w:rsidR="00600397" w:rsidRDefault="00600397" w:rsidP="00937B5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8"/>
                  <w:enabled/>
                  <w:calcOnExit w:val="0"/>
                  <w:textInput/>
                </w:ffData>
              </w:fldChar>
            </w:r>
            <w:bookmarkStart w:id="5" w:name="Tekst8"/>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5"/>
          </w:p>
        </w:tc>
      </w:tr>
      <w:tr w:rsidR="00937B50" w14:paraId="4FD51DB3" w14:textId="77777777" w:rsidTr="003A5E69">
        <w:tc>
          <w:tcPr>
            <w:tcW w:w="446" w:type="dxa"/>
          </w:tcPr>
          <w:p w14:paraId="4933869C" w14:textId="77777777" w:rsidR="00937B50" w:rsidRDefault="00937B50" w:rsidP="00335850">
            <w:pPr>
              <w:pStyle w:val="NormalWeb"/>
              <w:spacing w:before="0" w:beforeAutospacing="0" w:after="0" w:afterAutospacing="0"/>
              <w:rPr>
                <w:rFonts w:ascii="Verdana" w:hAnsi="Verdana" w:cs="Arial"/>
                <w:sz w:val="18"/>
                <w:szCs w:val="20"/>
              </w:rPr>
            </w:pPr>
          </w:p>
        </w:tc>
        <w:tc>
          <w:tcPr>
            <w:tcW w:w="567" w:type="dxa"/>
            <w:gridSpan w:val="3"/>
          </w:tcPr>
          <w:p w14:paraId="58BFE463" w14:textId="77777777" w:rsidR="00937B50" w:rsidRDefault="00937B50" w:rsidP="00335850">
            <w:pPr>
              <w:pStyle w:val="NormalWeb"/>
              <w:spacing w:before="0" w:beforeAutospacing="0" w:after="0" w:afterAutospacing="0"/>
              <w:rPr>
                <w:rFonts w:ascii="Verdana" w:eastAsia="Verdana" w:hAnsi="Verdana" w:cs="Verdana"/>
                <w:sz w:val="18"/>
                <w:szCs w:val="18"/>
              </w:rPr>
            </w:pPr>
          </w:p>
          <w:p w14:paraId="54A9A260" w14:textId="77777777" w:rsidR="00937B50" w:rsidRDefault="00937B50" w:rsidP="00335850">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3.3</w:t>
            </w:r>
          </w:p>
          <w:p w14:paraId="0AC712BF" w14:textId="77777777" w:rsidR="00937B50" w:rsidRDefault="00937B50" w:rsidP="00335850">
            <w:pPr>
              <w:pStyle w:val="NormalWeb"/>
              <w:spacing w:before="0" w:beforeAutospacing="0" w:after="0" w:afterAutospacing="0"/>
              <w:rPr>
                <w:rFonts w:ascii="Verdana" w:eastAsia="Verdana" w:hAnsi="Verdana" w:cs="Verdana"/>
                <w:sz w:val="18"/>
                <w:szCs w:val="18"/>
              </w:rPr>
            </w:pPr>
          </w:p>
          <w:p w14:paraId="1226E302" w14:textId="77777777" w:rsidR="00937B50" w:rsidRPr="00937B50" w:rsidRDefault="00937B50" w:rsidP="00335850">
            <w:pPr>
              <w:pStyle w:val="NormalWeb"/>
              <w:spacing w:before="0" w:beforeAutospacing="0" w:after="0" w:afterAutospacing="0"/>
              <w:rPr>
                <w:rFonts w:ascii="Verdana,Arial" w:eastAsia="Verdana,Arial" w:hAnsi="Verdana,Arial" w:cs="Verdana,Arial"/>
                <w:sz w:val="18"/>
                <w:szCs w:val="18"/>
              </w:rPr>
            </w:pPr>
          </w:p>
        </w:tc>
        <w:tc>
          <w:tcPr>
            <w:tcW w:w="8765" w:type="dxa"/>
            <w:gridSpan w:val="8"/>
          </w:tcPr>
          <w:p w14:paraId="78DF9159" w14:textId="77777777" w:rsidR="00937B50" w:rsidRDefault="00937B50" w:rsidP="00335850">
            <w:pPr>
              <w:pStyle w:val="NormalWeb"/>
              <w:spacing w:before="0" w:beforeAutospacing="0" w:after="0" w:afterAutospacing="0"/>
              <w:rPr>
                <w:rFonts w:ascii="Verdana" w:eastAsia="Verdana" w:hAnsi="Verdana" w:cs="Verdana"/>
                <w:sz w:val="18"/>
                <w:szCs w:val="18"/>
              </w:rPr>
            </w:pPr>
          </w:p>
          <w:p w14:paraId="33D80A6E" w14:textId="77777777" w:rsidR="00937B50" w:rsidRDefault="00937B50" w:rsidP="00335850">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Authority</w:t>
            </w:r>
          </w:p>
          <w:p w14:paraId="0214E49F" w14:textId="77777777" w:rsidR="00CC7B30" w:rsidRDefault="00937B50" w:rsidP="00937B5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8"/>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p w14:paraId="76936640" w14:textId="6337EE4D" w:rsidR="00CC7B30" w:rsidRDefault="00CC7B30" w:rsidP="00937B50">
            <w:pPr>
              <w:pStyle w:val="NormalWeb"/>
              <w:spacing w:before="0" w:beforeAutospacing="0" w:after="0" w:afterAutospacing="0"/>
              <w:rPr>
                <w:rFonts w:ascii="Verdana" w:hAnsi="Verdana" w:cs="Arial"/>
                <w:sz w:val="18"/>
                <w:szCs w:val="20"/>
              </w:rPr>
            </w:pPr>
          </w:p>
          <w:p w14:paraId="73BDFC47" w14:textId="5A8416BE" w:rsidR="00997B31" w:rsidRDefault="00997B31" w:rsidP="00937B50">
            <w:pPr>
              <w:pStyle w:val="NormalWeb"/>
              <w:spacing w:before="0" w:beforeAutospacing="0" w:after="0" w:afterAutospacing="0"/>
              <w:rPr>
                <w:rFonts w:ascii="Verdana" w:hAnsi="Verdana" w:cs="Arial"/>
                <w:sz w:val="18"/>
                <w:szCs w:val="20"/>
              </w:rPr>
            </w:pPr>
          </w:p>
          <w:p w14:paraId="1869670B" w14:textId="1EA2D9AE" w:rsidR="00997B31" w:rsidRDefault="00997B31" w:rsidP="00937B50">
            <w:pPr>
              <w:pStyle w:val="NormalWeb"/>
              <w:spacing w:before="0" w:beforeAutospacing="0" w:after="0" w:afterAutospacing="0"/>
              <w:rPr>
                <w:rFonts w:ascii="Verdana" w:hAnsi="Verdana" w:cs="Arial"/>
                <w:sz w:val="18"/>
                <w:szCs w:val="20"/>
              </w:rPr>
            </w:pPr>
          </w:p>
          <w:p w14:paraId="6885A307" w14:textId="69CC33EF" w:rsidR="00997B31" w:rsidRDefault="00997B31" w:rsidP="00937B50">
            <w:pPr>
              <w:pStyle w:val="NormalWeb"/>
              <w:spacing w:before="0" w:beforeAutospacing="0" w:after="0" w:afterAutospacing="0"/>
              <w:rPr>
                <w:rFonts w:ascii="Verdana" w:hAnsi="Verdana" w:cs="Arial"/>
                <w:sz w:val="18"/>
                <w:szCs w:val="20"/>
              </w:rPr>
            </w:pPr>
          </w:p>
          <w:p w14:paraId="59F14358" w14:textId="77777777" w:rsidR="00997B31" w:rsidRDefault="00997B31" w:rsidP="00937B50">
            <w:pPr>
              <w:pStyle w:val="NormalWeb"/>
              <w:spacing w:before="0" w:beforeAutospacing="0" w:after="0" w:afterAutospacing="0"/>
              <w:rPr>
                <w:rFonts w:ascii="Verdana" w:hAnsi="Verdana" w:cs="Arial"/>
                <w:sz w:val="18"/>
                <w:szCs w:val="20"/>
              </w:rPr>
            </w:pPr>
          </w:p>
          <w:p w14:paraId="0FC691D4" w14:textId="77777777" w:rsidR="00937B50" w:rsidRDefault="00937B50" w:rsidP="00937B50">
            <w:pPr>
              <w:pStyle w:val="NormalWeb"/>
              <w:spacing w:before="0" w:beforeAutospacing="0" w:after="0" w:afterAutospacing="0"/>
              <w:rPr>
                <w:rFonts w:ascii="Verdana" w:hAnsi="Verdana" w:cs="Arial"/>
                <w:sz w:val="18"/>
                <w:szCs w:val="20"/>
              </w:rPr>
            </w:pPr>
          </w:p>
        </w:tc>
      </w:tr>
      <w:tr w:rsidR="00CC7B30" w14:paraId="627AD1F9" w14:textId="77777777" w:rsidTr="003A5E69">
        <w:trPr>
          <w:cantSplit/>
        </w:trPr>
        <w:tc>
          <w:tcPr>
            <w:tcW w:w="446" w:type="dxa"/>
          </w:tcPr>
          <w:p w14:paraId="3DE131E5" w14:textId="77777777" w:rsidR="00CC7B30" w:rsidRDefault="00CC7B30" w:rsidP="00CC7B30">
            <w:pPr>
              <w:spacing w:before="60" w:after="60"/>
              <w:rPr>
                <w:rFonts w:ascii="Verdana,Arial" w:eastAsia="Verdana,Arial" w:hAnsi="Verdana,Arial" w:cs="Verdana,Arial"/>
                <w:b/>
                <w:bCs/>
                <w:sz w:val="18"/>
                <w:szCs w:val="18"/>
              </w:rPr>
            </w:pPr>
            <w:r>
              <w:rPr>
                <w:rFonts w:ascii="Verdana" w:eastAsia="Verdana" w:hAnsi="Verdana" w:cs="Verdana"/>
                <w:b/>
                <w:sz w:val="18"/>
                <w:szCs w:val="18"/>
                <w:lang w:val="en-GB" w:bidi="en-GB"/>
              </w:rPr>
              <w:lastRenderedPageBreak/>
              <w:t>4.</w:t>
            </w:r>
          </w:p>
        </w:tc>
        <w:tc>
          <w:tcPr>
            <w:tcW w:w="9332" w:type="dxa"/>
            <w:gridSpan w:val="11"/>
          </w:tcPr>
          <w:p w14:paraId="0E9EAB8D" w14:textId="77777777" w:rsidR="00CC7B30" w:rsidRDefault="00CC7B30" w:rsidP="00CC7B30">
            <w:pPr>
              <w:spacing w:before="60" w:after="60"/>
              <w:rPr>
                <w:rFonts w:ascii="Verdana" w:eastAsia="Verdana" w:hAnsi="Verdana" w:cs="Verdana"/>
                <w:b/>
                <w:bCs/>
                <w:sz w:val="18"/>
                <w:szCs w:val="18"/>
              </w:rPr>
            </w:pPr>
            <w:r>
              <w:rPr>
                <w:rFonts w:ascii="Verdana" w:eastAsia="Verdana" w:hAnsi="Verdana" w:cs="Verdana"/>
                <w:b/>
                <w:sz w:val="18"/>
                <w:szCs w:val="18"/>
                <w:lang w:val="en-GB" w:bidi="en-GB"/>
              </w:rPr>
              <w:t>Services to be provided by the Consultant</w:t>
            </w:r>
          </w:p>
          <w:p w14:paraId="53B25892" w14:textId="77777777" w:rsidR="00997B31" w:rsidRDefault="00997B31" w:rsidP="00CC7B30">
            <w:pPr>
              <w:spacing w:before="60" w:after="60"/>
              <w:rPr>
                <w:rFonts w:ascii="Verdana,Arial" w:eastAsia="Verdana,Arial" w:hAnsi="Verdana,Arial" w:cs="Verdana,Arial"/>
                <w:b/>
                <w:bCs/>
                <w:sz w:val="18"/>
                <w:szCs w:val="18"/>
              </w:rPr>
            </w:pPr>
          </w:p>
          <w:p w14:paraId="0343FE2E" w14:textId="58C68A3E" w:rsidR="00997B31" w:rsidRDefault="00997B31" w:rsidP="00CC7B30">
            <w:pPr>
              <w:spacing w:before="60" w:after="60"/>
              <w:rPr>
                <w:rFonts w:ascii="Verdana,Arial" w:eastAsia="Verdana,Arial" w:hAnsi="Verdana,Arial" w:cs="Verdana,Arial"/>
                <w:b/>
                <w:bCs/>
                <w:sz w:val="18"/>
                <w:szCs w:val="18"/>
              </w:rPr>
            </w:pPr>
          </w:p>
        </w:tc>
      </w:tr>
      <w:tr w:rsidR="00CC7B30" w14:paraId="61F5A809" w14:textId="77777777" w:rsidTr="003A5E69">
        <w:trPr>
          <w:cantSplit/>
        </w:trPr>
        <w:tc>
          <w:tcPr>
            <w:tcW w:w="446" w:type="dxa"/>
          </w:tcPr>
          <w:p w14:paraId="1CD61E32" w14:textId="77777777" w:rsidR="00CC7B30" w:rsidRDefault="00CC7B30" w:rsidP="00CC7B30">
            <w:pPr>
              <w:spacing w:before="60" w:after="60"/>
              <w:rPr>
                <w:rFonts w:ascii="Verdana,Arial" w:eastAsia="Verdana,Arial" w:hAnsi="Verdana,Arial" w:cs="Verdana,Arial"/>
                <w:b/>
                <w:bCs/>
                <w:sz w:val="18"/>
                <w:szCs w:val="18"/>
              </w:rPr>
            </w:pPr>
            <w:r>
              <w:rPr>
                <w:rFonts w:ascii="Verdana" w:eastAsia="Verdana" w:hAnsi="Verdana" w:cs="Verdana"/>
                <w:b/>
                <w:sz w:val="18"/>
                <w:szCs w:val="18"/>
                <w:lang w:val="en-GB" w:bidi="en-GB"/>
              </w:rPr>
              <w:t>5.</w:t>
            </w:r>
          </w:p>
        </w:tc>
        <w:tc>
          <w:tcPr>
            <w:tcW w:w="9332" w:type="dxa"/>
            <w:gridSpan w:val="11"/>
          </w:tcPr>
          <w:p w14:paraId="5D511B62" w14:textId="77777777" w:rsidR="00CC7B30" w:rsidRDefault="00CC7B30" w:rsidP="00CC7B30">
            <w:pPr>
              <w:spacing w:before="60" w:after="60"/>
              <w:rPr>
                <w:rFonts w:ascii="Verdana" w:eastAsia="Verdana" w:hAnsi="Verdana" w:cs="Verdana"/>
                <w:b/>
                <w:bCs/>
                <w:sz w:val="18"/>
                <w:szCs w:val="18"/>
              </w:rPr>
            </w:pPr>
            <w:r>
              <w:rPr>
                <w:rFonts w:ascii="Verdana" w:eastAsia="Verdana" w:hAnsi="Verdana" w:cs="Verdana"/>
                <w:b/>
                <w:sz w:val="18"/>
                <w:szCs w:val="18"/>
                <w:lang w:val="en-GB" w:bidi="en-GB"/>
              </w:rPr>
              <w:t>Services to be provided by the Client</w:t>
            </w:r>
          </w:p>
          <w:p w14:paraId="0B9479CA" w14:textId="77777777" w:rsidR="00CC7B30" w:rsidRDefault="00CC7B30" w:rsidP="00CC7B30">
            <w:pPr>
              <w:spacing w:before="60" w:after="60"/>
              <w:rPr>
                <w:rFonts w:ascii="Verdana" w:hAnsi="Verdana" w:cs="Arial"/>
                <w:sz w:val="18"/>
                <w:szCs w:val="20"/>
              </w:rPr>
            </w:pPr>
            <w:r>
              <w:rPr>
                <w:rFonts w:ascii="Verdana" w:eastAsia="Verdana" w:hAnsi="Verdana" w:cs="Arial"/>
                <w:sz w:val="18"/>
                <w:szCs w:val="20"/>
                <w:lang w:val="en-GB" w:bidi="en-GB"/>
              </w:rPr>
              <w:fldChar w:fldCharType="begin">
                <w:ffData>
                  <w:name w:val="Tekst8"/>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p w14:paraId="27F9F854" w14:textId="77777777" w:rsidR="00CC7B30" w:rsidRDefault="00CC7B30" w:rsidP="00CC7B30">
            <w:pPr>
              <w:spacing w:before="60" w:after="60"/>
              <w:rPr>
                <w:rFonts w:ascii="Verdana,Arial" w:eastAsia="Verdana,Arial" w:hAnsi="Verdana,Arial" w:cs="Verdana,Arial"/>
                <w:b/>
                <w:bCs/>
                <w:sz w:val="18"/>
                <w:szCs w:val="18"/>
              </w:rPr>
            </w:pPr>
          </w:p>
          <w:p w14:paraId="544E7BF1" w14:textId="7BFCB007" w:rsidR="00997B31" w:rsidRDefault="00997B31" w:rsidP="00CC7B30">
            <w:pPr>
              <w:spacing w:before="60" w:after="60"/>
              <w:rPr>
                <w:rFonts w:ascii="Verdana,Arial" w:eastAsia="Verdana,Arial" w:hAnsi="Verdana,Arial" w:cs="Verdana,Arial"/>
                <w:b/>
                <w:bCs/>
                <w:sz w:val="18"/>
                <w:szCs w:val="18"/>
              </w:rPr>
            </w:pPr>
          </w:p>
        </w:tc>
      </w:tr>
      <w:tr w:rsidR="00600397" w14:paraId="46F28004" w14:textId="77777777" w:rsidTr="003A5E69">
        <w:trPr>
          <w:cantSplit/>
        </w:trPr>
        <w:tc>
          <w:tcPr>
            <w:tcW w:w="461" w:type="dxa"/>
            <w:gridSpan w:val="2"/>
          </w:tcPr>
          <w:p w14:paraId="283C5928"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6.</w:t>
            </w:r>
          </w:p>
        </w:tc>
        <w:tc>
          <w:tcPr>
            <w:tcW w:w="9317" w:type="dxa"/>
            <w:gridSpan w:val="10"/>
          </w:tcPr>
          <w:p w14:paraId="2E351EFC"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Milestones</w:t>
            </w:r>
          </w:p>
        </w:tc>
      </w:tr>
      <w:tr w:rsidR="00600397" w14:paraId="0D8188CA" w14:textId="77777777" w:rsidTr="003A5E69">
        <w:trPr>
          <w:cantSplit/>
        </w:trPr>
        <w:tc>
          <w:tcPr>
            <w:tcW w:w="461" w:type="dxa"/>
            <w:gridSpan w:val="2"/>
          </w:tcPr>
          <w:p w14:paraId="6025E474"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28BA2F87" w14:textId="77777777" w:rsidR="00782BD6" w:rsidRDefault="00782BD6" w:rsidP="00CC7B30">
            <w:pPr>
              <w:pStyle w:val="NormalWeb"/>
              <w:spacing w:before="0" w:beforeAutospacing="0" w:after="0" w:afterAutospacing="0"/>
              <w:rPr>
                <w:rFonts w:ascii="Verdana" w:hAnsi="Verdana" w:cs="Arial"/>
                <w:sz w:val="18"/>
                <w:szCs w:val="20"/>
              </w:rPr>
            </w:pPr>
            <w:r w:rsidRPr="00782BD6">
              <w:rPr>
                <w:rFonts w:ascii="Verdana" w:eastAsia="Verdana" w:hAnsi="Verdana" w:cs="Arial"/>
                <w:sz w:val="18"/>
                <w:szCs w:val="20"/>
                <w:lang w:val="en-GB" w:bidi="en-GB"/>
              </w:rPr>
              <w:t xml:space="preserve">6.1 Expected commencement and end time for the completion of the Project </w:t>
            </w:r>
          </w:p>
          <w:p w14:paraId="09BE0B6A" w14:textId="41841CA5" w:rsidR="009B2424" w:rsidRDefault="009B2424" w:rsidP="00CC7B3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6.2 Deadlines for the Client’s decisions</w:t>
            </w:r>
          </w:p>
          <w:p w14:paraId="044BC927" w14:textId="4B855551" w:rsidR="006A14A9" w:rsidRPr="00782BD6" w:rsidRDefault="006A14A9" w:rsidP="00CC7B3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6.3 Deadlines for processing by the authorities</w:t>
            </w:r>
          </w:p>
          <w:p w14:paraId="5AC88BEA" w14:textId="39987499" w:rsidR="00782BD6" w:rsidRPr="00782BD6" w:rsidRDefault="00782BD6" w:rsidP="00CC7B30">
            <w:pPr>
              <w:pStyle w:val="NormalWeb"/>
              <w:spacing w:before="0" w:beforeAutospacing="0" w:after="0" w:afterAutospacing="0"/>
              <w:rPr>
                <w:rFonts w:ascii="Verdana" w:hAnsi="Verdana" w:cs="Arial"/>
                <w:sz w:val="18"/>
                <w:szCs w:val="20"/>
              </w:rPr>
            </w:pPr>
            <w:r w:rsidRPr="00782BD6">
              <w:rPr>
                <w:rFonts w:ascii="Verdana" w:eastAsia="Verdana" w:hAnsi="Verdana" w:cs="Arial"/>
                <w:sz w:val="18"/>
                <w:szCs w:val="20"/>
                <w:lang w:val="en-GB" w:bidi="en-GB"/>
              </w:rPr>
              <w:t>6.3 Any other deadlines:</w:t>
            </w:r>
          </w:p>
          <w:p w14:paraId="5AAC88DE" w14:textId="77777777" w:rsidR="00600397" w:rsidRDefault="00600397" w:rsidP="00782BD6">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12"/>
                  <w:enabled/>
                  <w:calcOnExit w:val="0"/>
                  <w:textInput/>
                </w:ffData>
              </w:fldChar>
            </w:r>
            <w:bookmarkStart w:id="6" w:name="Tekst12"/>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6"/>
          </w:p>
          <w:p w14:paraId="280B85F7" w14:textId="77777777" w:rsidR="00600397" w:rsidRDefault="00600397" w:rsidP="009D2D60">
            <w:pPr>
              <w:pStyle w:val="NormalWeb"/>
              <w:spacing w:before="0" w:beforeAutospacing="0" w:after="0" w:afterAutospacing="0"/>
              <w:rPr>
                <w:rFonts w:ascii="Verdana" w:hAnsi="Verdana" w:cs="Arial"/>
                <w:sz w:val="18"/>
                <w:szCs w:val="20"/>
              </w:rPr>
            </w:pPr>
          </w:p>
          <w:p w14:paraId="5D1F1BFC"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11F56E63" w14:textId="77777777" w:rsidTr="003A5E69">
        <w:trPr>
          <w:cantSplit/>
        </w:trPr>
        <w:tc>
          <w:tcPr>
            <w:tcW w:w="461" w:type="dxa"/>
            <w:gridSpan w:val="2"/>
          </w:tcPr>
          <w:p w14:paraId="3D69529F"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7.</w:t>
            </w:r>
          </w:p>
        </w:tc>
        <w:tc>
          <w:tcPr>
            <w:tcW w:w="9317" w:type="dxa"/>
            <w:gridSpan w:val="10"/>
          </w:tcPr>
          <w:p w14:paraId="0C93822B"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Financial basis for the completion of the project</w:t>
            </w:r>
          </w:p>
        </w:tc>
      </w:tr>
      <w:tr w:rsidR="00600397" w14:paraId="5CD6AC10" w14:textId="77777777" w:rsidTr="003A5E69">
        <w:trPr>
          <w:cantSplit/>
        </w:trPr>
        <w:tc>
          <w:tcPr>
            <w:tcW w:w="461" w:type="dxa"/>
            <w:gridSpan w:val="2"/>
          </w:tcPr>
          <w:p w14:paraId="0F987960"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67750E32" w14:textId="77777777" w:rsidR="001F3F59" w:rsidRPr="001F3F59" w:rsidRDefault="001F3F59" w:rsidP="00CC7B3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 xml:space="preserve">7.1 The financial framework of the Project </w:t>
            </w:r>
          </w:p>
          <w:p w14:paraId="10AE8875" w14:textId="77777777" w:rsidR="001F3F59" w:rsidRPr="001F3F59" w:rsidRDefault="001F3F59" w:rsidP="00CC7B30">
            <w:pPr>
              <w:pStyle w:val="NormalWeb"/>
              <w:spacing w:before="0" w:beforeAutospacing="0" w:after="0" w:afterAutospacing="0"/>
              <w:rPr>
                <w:rFonts w:ascii="Verdana" w:hAnsi="Verdana" w:cs="Arial"/>
                <w:sz w:val="18"/>
                <w:szCs w:val="20"/>
              </w:rPr>
            </w:pPr>
            <w:r w:rsidRPr="001F3F59">
              <w:rPr>
                <w:rFonts w:ascii="Verdana" w:eastAsia="Verdana" w:hAnsi="Verdana" w:cs="Arial"/>
                <w:sz w:val="18"/>
                <w:szCs w:val="20"/>
                <w:lang w:val="en-GB" w:bidi="en-GB"/>
              </w:rPr>
              <w:t>7.2 Budgetary assumptions</w:t>
            </w:r>
          </w:p>
          <w:p w14:paraId="2931062C" w14:textId="77777777" w:rsidR="00600397" w:rsidRDefault="00600397" w:rsidP="008730CD">
            <w:pPr>
              <w:pStyle w:val="NormalWeb"/>
              <w:spacing w:before="0" w:beforeAutospacing="0" w:after="0" w:afterAutospacing="0"/>
              <w:rPr>
                <w:rFonts w:ascii="Verdana" w:hAnsi="Verdana" w:cs="Arial"/>
                <w:sz w:val="18"/>
                <w:szCs w:val="20"/>
              </w:rPr>
            </w:pPr>
          </w:p>
          <w:p w14:paraId="12B5A063" w14:textId="6BF17561" w:rsidR="00997B31" w:rsidRDefault="00997B31" w:rsidP="008730CD">
            <w:pPr>
              <w:pStyle w:val="NormalWeb"/>
              <w:spacing w:before="0" w:beforeAutospacing="0" w:after="0" w:afterAutospacing="0"/>
              <w:rPr>
                <w:rFonts w:ascii="Verdana" w:hAnsi="Verdana" w:cs="Arial"/>
                <w:sz w:val="18"/>
                <w:szCs w:val="20"/>
              </w:rPr>
            </w:pPr>
          </w:p>
        </w:tc>
      </w:tr>
      <w:tr w:rsidR="00600397" w14:paraId="4250C9E7" w14:textId="77777777" w:rsidTr="003A5E69">
        <w:trPr>
          <w:cantSplit/>
        </w:trPr>
        <w:tc>
          <w:tcPr>
            <w:tcW w:w="461" w:type="dxa"/>
            <w:gridSpan w:val="2"/>
          </w:tcPr>
          <w:p w14:paraId="3293C133"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8.</w:t>
            </w:r>
          </w:p>
        </w:tc>
        <w:tc>
          <w:tcPr>
            <w:tcW w:w="9317" w:type="dxa"/>
            <w:gridSpan w:val="10"/>
          </w:tcPr>
          <w:p w14:paraId="69677DC4"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Fee</w:t>
            </w:r>
          </w:p>
        </w:tc>
      </w:tr>
      <w:tr w:rsidR="00600397" w14:paraId="71A23865" w14:textId="77777777" w:rsidTr="003A5E69">
        <w:trPr>
          <w:cantSplit/>
        </w:trPr>
        <w:tc>
          <w:tcPr>
            <w:tcW w:w="461" w:type="dxa"/>
            <w:gridSpan w:val="2"/>
          </w:tcPr>
          <w:p w14:paraId="305E8CDE" w14:textId="77777777" w:rsidR="00600397" w:rsidRPr="00152439"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364EF458" w14:textId="77777777" w:rsidR="001F3F59" w:rsidRPr="00152439" w:rsidRDefault="001F3F59" w:rsidP="00CC7B30">
            <w:pPr>
              <w:pStyle w:val="NormalWeb"/>
              <w:spacing w:before="0" w:beforeAutospacing="0" w:after="0" w:afterAutospacing="0"/>
              <w:rPr>
                <w:rFonts w:ascii="Verdana" w:hAnsi="Verdana" w:cs="Arial"/>
                <w:sz w:val="18"/>
                <w:szCs w:val="20"/>
              </w:rPr>
            </w:pPr>
            <w:r w:rsidRPr="00152439">
              <w:rPr>
                <w:rFonts w:ascii="Verdana" w:eastAsia="Verdana" w:hAnsi="Verdana" w:cs="Arial"/>
                <w:sz w:val="18"/>
                <w:szCs w:val="20"/>
                <w:lang w:val="en-GB" w:bidi="en-GB"/>
              </w:rPr>
              <w:t xml:space="preserve">8.1 Type of fee and rates </w:t>
            </w:r>
          </w:p>
          <w:p w14:paraId="0E00A9B1" w14:textId="268010B6" w:rsidR="001F3F59" w:rsidRPr="00152439" w:rsidRDefault="001F3F59" w:rsidP="00CC7B30">
            <w:pPr>
              <w:pStyle w:val="NormalWeb"/>
              <w:spacing w:before="0" w:beforeAutospacing="0" w:after="0" w:afterAutospacing="0"/>
              <w:rPr>
                <w:rFonts w:ascii="Verdana" w:hAnsi="Verdana" w:cs="Arial"/>
                <w:sz w:val="18"/>
                <w:szCs w:val="20"/>
              </w:rPr>
            </w:pPr>
            <w:r w:rsidRPr="00152439">
              <w:rPr>
                <w:rFonts w:ascii="Verdana" w:eastAsia="Verdana" w:hAnsi="Verdana" w:cs="Arial"/>
                <w:sz w:val="18"/>
                <w:szCs w:val="20"/>
                <w:lang w:val="en-GB" w:bidi="en-GB"/>
              </w:rPr>
              <w:t xml:space="preserve">8.2 Index: </w:t>
            </w:r>
          </w:p>
          <w:p w14:paraId="4A7A96FC" w14:textId="008A0D70" w:rsidR="00CC7B30" w:rsidRPr="00152439" w:rsidRDefault="00617FF0" w:rsidP="00CC7B30">
            <w:pPr>
              <w:pStyle w:val="NormalWeb"/>
              <w:spacing w:before="0" w:beforeAutospacing="0" w:after="0" w:afterAutospacing="0"/>
              <w:rPr>
                <w:rFonts w:ascii="Verdana" w:hAnsi="Verdana" w:cs="Arial"/>
                <w:sz w:val="18"/>
                <w:szCs w:val="20"/>
              </w:rPr>
            </w:pPr>
            <w:bookmarkStart w:id="7" w:name="_Hlk1480859"/>
            <w:r w:rsidRPr="00152439">
              <w:rPr>
                <w:rFonts w:ascii="Verdana" w:eastAsia="Verdana" w:hAnsi="Verdana" w:cs="Arial"/>
                <w:sz w:val="18"/>
                <w:szCs w:val="20"/>
                <w:lang w:val="en-GB" w:bidi="en-GB"/>
              </w:rPr>
              <w:t>Pursuant to ABR-F, Section 23 (4), fixed fees and hourly rates are indexed after 12 months according to Statistics Denmark’s quarterly index of average earnings in corporations and organisations by industry and seasonal adjustment (ILON12) with MA consultancy etc. as the selected industry.</w:t>
            </w:r>
          </w:p>
          <w:bookmarkEnd w:id="7"/>
          <w:p w14:paraId="5BFF176A" w14:textId="77777777" w:rsidR="00CC7B30" w:rsidRPr="00152439" w:rsidRDefault="00CC7B30" w:rsidP="00CC7B30">
            <w:pPr>
              <w:pStyle w:val="NormalWeb"/>
              <w:spacing w:before="0" w:beforeAutospacing="0" w:after="0" w:afterAutospacing="0"/>
              <w:rPr>
                <w:rFonts w:ascii="Verdana" w:hAnsi="Verdana" w:cs="Arial"/>
                <w:sz w:val="18"/>
                <w:szCs w:val="20"/>
              </w:rPr>
            </w:pPr>
          </w:p>
          <w:p w14:paraId="64321D7D" w14:textId="77777777" w:rsidR="00600397" w:rsidRPr="00152439" w:rsidRDefault="00600397" w:rsidP="00CC7B30">
            <w:pPr>
              <w:pStyle w:val="NormalWeb"/>
              <w:spacing w:before="0" w:beforeAutospacing="0" w:after="0" w:afterAutospacing="0"/>
              <w:rPr>
                <w:rFonts w:ascii="Verdana" w:hAnsi="Verdana" w:cs="Arial"/>
                <w:sz w:val="18"/>
                <w:szCs w:val="20"/>
              </w:rPr>
            </w:pPr>
          </w:p>
        </w:tc>
      </w:tr>
      <w:tr w:rsidR="00600397" w14:paraId="23C60990" w14:textId="77777777" w:rsidTr="003A5E69">
        <w:trPr>
          <w:cantSplit/>
        </w:trPr>
        <w:tc>
          <w:tcPr>
            <w:tcW w:w="461" w:type="dxa"/>
            <w:gridSpan w:val="2"/>
          </w:tcPr>
          <w:p w14:paraId="775A81C9"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9.</w:t>
            </w:r>
          </w:p>
        </w:tc>
        <w:tc>
          <w:tcPr>
            <w:tcW w:w="9317" w:type="dxa"/>
            <w:gridSpan w:val="10"/>
          </w:tcPr>
          <w:p w14:paraId="6631E90A"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Expenses</w:t>
            </w:r>
          </w:p>
        </w:tc>
      </w:tr>
      <w:tr w:rsidR="00600397" w14:paraId="5B2C7F11" w14:textId="77777777" w:rsidTr="003A5E69">
        <w:trPr>
          <w:cantSplit/>
        </w:trPr>
        <w:tc>
          <w:tcPr>
            <w:tcW w:w="461" w:type="dxa"/>
            <w:gridSpan w:val="2"/>
          </w:tcPr>
          <w:p w14:paraId="7F69A67C"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1324E6B3" w14:textId="08DCBDE1" w:rsidR="00600397" w:rsidRDefault="001657CF"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In accordance with ABR</w:t>
            </w:r>
            <w:r w:rsidR="00A31970">
              <w:rPr>
                <w:rFonts w:ascii="Verdana" w:eastAsia="Verdana" w:hAnsi="Verdana" w:cs="Arial"/>
                <w:sz w:val="18"/>
                <w:szCs w:val="20"/>
                <w:lang w:val="en-GB" w:bidi="en-GB"/>
              </w:rPr>
              <w:t>-F</w:t>
            </w:r>
            <w:r>
              <w:rPr>
                <w:rFonts w:ascii="Verdana" w:eastAsia="Verdana" w:hAnsi="Verdana" w:cs="Arial"/>
                <w:sz w:val="18"/>
                <w:szCs w:val="20"/>
                <w:lang w:val="en-GB" w:bidi="en-GB"/>
              </w:rPr>
              <w:t>, Section 23 (7)</w:t>
            </w:r>
          </w:p>
          <w:p w14:paraId="09B31A0D" w14:textId="77777777" w:rsidR="00600397" w:rsidRDefault="00600397" w:rsidP="009D2D60">
            <w:pPr>
              <w:pStyle w:val="NormalWeb"/>
              <w:spacing w:before="0" w:beforeAutospacing="0" w:after="0" w:afterAutospacing="0"/>
              <w:rPr>
                <w:rFonts w:ascii="Verdana" w:hAnsi="Verdana" w:cs="Arial"/>
                <w:sz w:val="18"/>
                <w:szCs w:val="20"/>
              </w:rPr>
            </w:pPr>
          </w:p>
          <w:p w14:paraId="36FB20F7"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79720381" w14:textId="77777777" w:rsidTr="003A5E69">
        <w:trPr>
          <w:cantSplit/>
        </w:trPr>
        <w:tc>
          <w:tcPr>
            <w:tcW w:w="461" w:type="dxa"/>
            <w:gridSpan w:val="2"/>
          </w:tcPr>
          <w:p w14:paraId="55139920"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10.</w:t>
            </w:r>
          </w:p>
        </w:tc>
        <w:tc>
          <w:tcPr>
            <w:tcW w:w="9317" w:type="dxa"/>
            <w:gridSpan w:val="10"/>
          </w:tcPr>
          <w:p w14:paraId="6BE63451"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Payment of fee and expenses</w:t>
            </w:r>
          </w:p>
        </w:tc>
      </w:tr>
      <w:tr w:rsidR="00600397" w14:paraId="0F49317B" w14:textId="77777777" w:rsidTr="003A5E69">
        <w:trPr>
          <w:cantSplit/>
        </w:trPr>
        <w:tc>
          <w:tcPr>
            <w:tcW w:w="461" w:type="dxa"/>
            <w:gridSpan w:val="2"/>
          </w:tcPr>
          <w:p w14:paraId="25FD6446"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04FCA760" w14:textId="0DE725C6" w:rsidR="00600397" w:rsidRDefault="00887C27" w:rsidP="009D2D60">
            <w:pPr>
              <w:pStyle w:val="NormalWeb"/>
              <w:spacing w:before="0" w:beforeAutospacing="0" w:after="0" w:afterAutospacing="0"/>
              <w:rPr>
                <w:rFonts w:ascii="Verdana" w:hAnsi="Verdana" w:cs="Arial"/>
                <w:sz w:val="18"/>
                <w:szCs w:val="20"/>
              </w:rPr>
            </w:pPr>
            <w:r>
              <w:rPr>
                <w:rFonts w:ascii="Verdana" w:eastAsia="Verdana" w:hAnsi="Verdana" w:cs="Verdana"/>
                <w:sz w:val="18"/>
                <w:szCs w:val="18"/>
                <w:lang w:val="en-GB" w:bidi="en-GB"/>
              </w:rPr>
              <w:t xml:space="preserve">In accordance with ABR-F, Section 24. </w:t>
            </w:r>
          </w:p>
          <w:p w14:paraId="6BADCE76" w14:textId="77777777" w:rsidR="00600397" w:rsidRDefault="00600397" w:rsidP="009D2D60">
            <w:pPr>
              <w:pStyle w:val="NormalWeb"/>
              <w:spacing w:before="0" w:beforeAutospacing="0" w:after="0" w:afterAutospacing="0"/>
              <w:rPr>
                <w:rFonts w:ascii="Verdana" w:hAnsi="Verdana" w:cs="Arial"/>
                <w:sz w:val="18"/>
                <w:szCs w:val="20"/>
              </w:rPr>
            </w:pPr>
          </w:p>
          <w:p w14:paraId="05D674BD"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6D961A27" w14:textId="77777777" w:rsidTr="003A5E69">
        <w:trPr>
          <w:cantSplit/>
        </w:trPr>
        <w:tc>
          <w:tcPr>
            <w:tcW w:w="461" w:type="dxa"/>
            <w:gridSpan w:val="2"/>
          </w:tcPr>
          <w:p w14:paraId="05FC05B7"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11.</w:t>
            </w:r>
          </w:p>
        </w:tc>
        <w:tc>
          <w:tcPr>
            <w:tcW w:w="9317" w:type="dxa"/>
            <w:gridSpan w:val="10"/>
          </w:tcPr>
          <w:p w14:paraId="307402A4"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Responsibility</w:t>
            </w:r>
          </w:p>
        </w:tc>
      </w:tr>
      <w:tr w:rsidR="00600397" w14:paraId="0B62E4B9" w14:textId="77777777" w:rsidTr="003A5E69">
        <w:trPr>
          <w:cantSplit/>
        </w:trPr>
        <w:tc>
          <w:tcPr>
            <w:tcW w:w="461" w:type="dxa"/>
            <w:gridSpan w:val="2"/>
          </w:tcPr>
          <w:p w14:paraId="32763C6F" w14:textId="77777777" w:rsidR="00600397" w:rsidRPr="00152439" w:rsidRDefault="00600397" w:rsidP="009D2D60">
            <w:pPr>
              <w:rPr>
                <w:rFonts w:ascii="Verdana" w:hAnsi="Verdana"/>
                <w:sz w:val="18"/>
              </w:rPr>
            </w:pPr>
          </w:p>
        </w:tc>
        <w:tc>
          <w:tcPr>
            <w:tcW w:w="9317" w:type="dxa"/>
            <w:gridSpan w:val="10"/>
          </w:tcPr>
          <w:p w14:paraId="025804AD" w14:textId="7D14EC21" w:rsidR="00782BD6" w:rsidRPr="00152439" w:rsidRDefault="00CA1D34" w:rsidP="00782BD6">
            <w:pPr>
              <w:rPr>
                <w:rFonts w:ascii="Verdana" w:eastAsia="Verdana" w:hAnsi="Verdana" w:cs="Verdana"/>
                <w:sz w:val="18"/>
                <w:szCs w:val="18"/>
              </w:rPr>
            </w:pPr>
            <w:r w:rsidRPr="00152439">
              <w:rPr>
                <w:rFonts w:ascii="Verdana" w:eastAsia="Verdana" w:hAnsi="Verdana" w:cs="Verdana"/>
                <w:sz w:val="18"/>
                <w:szCs w:val="18"/>
                <w:lang w:val="en-GB" w:bidi="en-GB"/>
              </w:rPr>
              <w:t>Unless otherwise agreed, the Consultant’s total financial responsibility, regardless of the number of damages, is limited to DKK 2,500,000, cf. ABR-F, Section 38.</w:t>
            </w:r>
          </w:p>
          <w:p w14:paraId="05B80BA3" w14:textId="77777777" w:rsidR="00600397" w:rsidRPr="00152439" w:rsidRDefault="00600397" w:rsidP="009D2D60">
            <w:pPr>
              <w:pStyle w:val="NormalWeb"/>
              <w:spacing w:before="0" w:beforeAutospacing="0" w:after="0" w:afterAutospacing="0"/>
              <w:rPr>
                <w:rFonts w:ascii="Verdana" w:hAnsi="Verdana" w:cs="Arial"/>
                <w:sz w:val="18"/>
                <w:szCs w:val="20"/>
              </w:rPr>
            </w:pPr>
          </w:p>
          <w:p w14:paraId="00A314D5" w14:textId="77777777" w:rsidR="00CC7B30" w:rsidRPr="00152439" w:rsidRDefault="00CC7B30" w:rsidP="009D2D60">
            <w:pPr>
              <w:pStyle w:val="NormalWeb"/>
              <w:spacing w:before="0" w:beforeAutospacing="0" w:after="0" w:afterAutospacing="0"/>
              <w:rPr>
                <w:rFonts w:ascii="Verdana" w:hAnsi="Verdana" w:cs="Arial"/>
                <w:sz w:val="18"/>
                <w:szCs w:val="20"/>
              </w:rPr>
            </w:pPr>
          </w:p>
        </w:tc>
      </w:tr>
      <w:tr w:rsidR="00600397" w14:paraId="129B4928" w14:textId="77777777" w:rsidTr="003A5E69">
        <w:trPr>
          <w:cantSplit/>
        </w:trPr>
        <w:tc>
          <w:tcPr>
            <w:tcW w:w="461" w:type="dxa"/>
            <w:gridSpan w:val="2"/>
          </w:tcPr>
          <w:p w14:paraId="6BED3E03"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12.</w:t>
            </w:r>
          </w:p>
        </w:tc>
        <w:tc>
          <w:tcPr>
            <w:tcW w:w="9317" w:type="dxa"/>
            <w:gridSpan w:val="10"/>
          </w:tcPr>
          <w:p w14:paraId="0770EF5C"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Insurance</w:t>
            </w:r>
          </w:p>
        </w:tc>
      </w:tr>
      <w:tr w:rsidR="00600397" w14:paraId="0FA7FBBD" w14:textId="77777777" w:rsidTr="003A5E69">
        <w:trPr>
          <w:cantSplit/>
        </w:trPr>
        <w:tc>
          <w:tcPr>
            <w:tcW w:w="461" w:type="dxa"/>
            <w:gridSpan w:val="2"/>
          </w:tcPr>
          <w:p w14:paraId="6A5247DD" w14:textId="77777777" w:rsidR="00600397" w:rsidRDefault="00600397" w:rsidP="009D2D60">
            <w:pPr>
              <w:rPr>
                <w:rFonts w:ascii="Verdana" w:hAnsi="Verdana"/>
                <w:sz w:val="18"/>
              </w:rPr>
            </w:pPr>
          </w:p>
        </w:tc>
        <w:tc>
          <w:tcPr>
            <w:tcW w:w="9317" w:type="dxa"/>
            <w:gridSpan w:val="10"/>
          </w:tcPr>
          <w:p w14:paraId="719BDC4C" w14:textId="77777777" w:rsidR="00CC7B30" w:rsidRDefault="00600397"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 xml:space="preserve">The Consultant has taken out professional insurance with </w:t>
            </w:r>
          </w:p>
          <w:p w14:paraId="035F48D9" w14:textId="77777777" w:rsidR="00600397" w:rsidRDefault="00600397" w:rsidP="31DE0AEB">
            <w:pPr>
              <w:pStyle w:val="NormalWeb"/>
              <w:spacing w:before="0" w:beforeAutospacing="0" w:after="0" w:afterAutospacing="0"/>
              <w:rPr>
                <w:rFonts w:ascii="Verdana,Arial" w:eastAsia="Verdana,Arial" w:hAnsi="Verdana,Arial" w:cs="Verdana,Arial"/>
                <w:sz w:val="18"/>
                <w:szCs w:val="18"/>
              </w:rPr>
            </w:pPr>
            <w:r w:rsidRPr="31DE0AEB">
              <w:rPr>
                <w:lang w:val="en-GB" w:bidi="en-GB"/>
              </w:rPr>
              <w:fldChar w:fldCharType="begin">
                <w:ffData>
                  <w:name w:val="Tekst17"/>
                  <w:enabled/>
                  <w:calcOnExit w:val="0"/>
                  <w:textInput/>
                </w:ffData>
              </w:fldChar>
            </w:r>
            <w:r>
              <w:rPr>
                <w:rFonts w:ascii="Verdana" w:eastAsia="Verdana" w:hAnsi="Verdana" w:cs="Arial"/>
                <w:sz w:val="18"/>
                <w:szCs w:val="20"/>
                <w:lang w:val="en-GB" w:bidi="en-GB"/>
              </w:rPr>
              <w:instrText xml:space="preserve"> FORMTEXT </w:instrText>
            </w:r>
            <w:r w:rsidRPr="31DE0AEB">
              <w:rPr>
                <w:rFonts w:ascii="Verdana" w:eastAsia="Verdana" w:hAnsi="Verdana" w:cs="Arial"/>
                <w:sz w:val="18"/>
                <w:szCs w:val="20"/>
                <w:lang w:val="en-GB" w:bidi="en-GB"/>
              </w:rPr>
            </w:r>
            <w:r w:rsidRPr="31DE0AEB">
              <w:rPr>
                <w:rFonts w:ascii="Verdana" w:eastAsia="Verdana" w:hAnsi="Verdana" w:cs="Arial"/>
                <w:sz w:val="18"/>
                <w:szCs w:val="20"/>
                <w:lang w:val="en-GB" w:bidi="en-GB"/>
              </w:rPr>
              <w:fldChar w:fldCharType="separate"/>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lang w:val="en-GB" w:bidi="en-GB"/>
              </w:rPr>
              <w:fldChar w:fldCharType="end"/>
            </w:r>
          </w:p>
          <w:p w14:paraId="797A5C69" w14:textId="77777777" w:rsidR="00600397" w:rsidRDefault="00600397" w:rsidP="009D2D60">
            <w:pPr>
              <w:pStyle w:val="NormalWeb"/>
              <w:spacing w:before="0" w:beforeAutospacing="0" w:after="0" w:afterAutospacing="0"/>
              <w:rPr>
                <w:rFonts w:ascii="Verdana" w:hAnsi="Verdana" w:cs="Arial"/>
                <w:sz w:val="18"/>
                <w:szCs w:val="20"/>
              </w:rPr>
            </w:pPr>
          </w:p>
          <w:p w14:paraId="66380F18" w14:textId="77777777" w:rsidR="00B20B65" w:rsidRDefault="00B20B65" w:rsidP="009D2D60">
            <w:pPr>
              <w:pStyle w:val="NormalWeb"/>
              <w:spacing w:before="0" w:beforeAutospacing="0" w:after="0" w:afterAutospacing="0"/>
              <w:rPr>
                <w:rFonts w:ascii="Verdana" w:hAnsi="Verdana" w:cs="Arial"/>
                <w:sz w:val="18"/>
                <w:szCs w:val="20"/>
              </w:rPr>
            </w:pPr>
          </w:p>
        </w:tc>
      </w:tr>
      <w:tr w:rsidR="00600397" w14:paraId="08E62B6A" w14:textId="77777777" w:rsidTr="003A5E69">
        <w:trPr>
          <w:cantSplit/>
        </w:trPr>
        <w:tc>
          <w:tcPr>
            <w:tcW w:w="461" w:type="dxa"/>
            <w:gridSpan w:val="2"/>
          </w:tcPr>
          <w:p w14:paraId="3A714A57"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13.</w:t>
            </w:r>
          </w:p>
        </w:tc>
        <w:tc>
          <w:tcPr>
            <w:tcW w:w="9317" w:type="dxa"/>
            <w:gridSpan w:val="10"/>
          </w:tcPr>
          <w:p w14:paraId="273DCCCA"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Disputes</w:t>
            </w:r>
          </w:p>
        </w:tc>
      </w:tr>
      <w:tr w:rsidR="00600397" w14:paraId="3D2CBBAA" w14:textId="77777777" w:rsidTr="003A5E69">
        <w:trPr>
          <w:cantSplit/>
        </w:trPr>
        <w:tc>
          <w:tcPr>
            <w:tcW w:w="461" w:type="dxa"/>
            <w:gridSpan w:val="2"/>
          </w:tcPr>
          <w:p w14:paraId="011C46AC"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34CFDAB3" w14:textId="176D24ED" w:rsidR="00782BD6" w:rsidRPr="00260C73" w:rsidRDefault="00782BD6" w:rsidP="00CC7B30">
            <w:pPr>
              <w:pStyle w:val="NormalWeb"/>
              <w:spacing w:before="0" w:beforeAutospacing="0" w:after="0" w:afterAutospacing="0"/>
              <w:rPr>
                <w:rFonts w:ascii="Verdana" w:eastAsia="Verdana" w:hAnsi="Verdana" w:cs="Verdana"/>
                <w:sz w:val="18"/>
                <w:szCs w:val="18"/>
                <w:lang w:val="nb-NO"/>
              </w:rPr>
            </w:pPr>
            <w:r w:rsidRPr="00260C73">
              <w:rPr>
                <w:rFonts w:ascii="Verdana" w:eastAsia="Verdana" w:hAnsi="Verdana" w:cs="Verdana"/>
                <w:sz w:val="18"/>
                <w:szCs w:val="18"/>
                <w:lang w:val="en-GB" w:bidi="en-GB"/>
              </w:rPr>
              <w:t>In accordance with ABR-F</w:t>
            </w:r>
            <w:r w:rsidR="00A31970">
              <w:rPr>
                <w:rFonts w:ascii="Verdana" w:eastAsia="Verdana" w:hAnsi="Verdana" w:cs="Verdana"/>
                <w:sz w:val="18"/>
                <w:szCs w:val="18"/>
                <w:lang w:val="en-GB" w:bidi="en-GB"/>
              </w:rPr>
              <w:t>,</w:t>
            </w:r>
            <w:r w:rsidRPr="00260C73">
              <w:rPr>
                <w:rFonts w:ascii="Verdana" w:eastAsia="Verdana" w:hAnsi="Verdana" w:cs="Verdana"/>
                <w:sz w:val="18"/>
                <w:szCs w:val="18"/>
                <w:lang w:val="en-GB" w:bidi="en-GB"/>
              </w:rPr>
              <w:t xml:space="preserve"> Chapter J.</w:t>
            </w:r>
          </w:p>
          <w:p w14:paraId="2505D0EF" w14:textId="77777777" w:rsidR="00CC7B30" w:rsidRPr="00782BD6" w:rsidRDefault="00CC7B30" w:rsidP="00CC7B30">
            <w:pPr>
              <w:pStyle w:val="NormalWeb"/>
              <w:spacing w:before="0" w:beforeAutospacing="0" w:after="0" w:afterAutospacing="0"/>
              <w:rPr>
                <w:rFonts w:ascii="Verdana" w:eastAsia="Verdana" w:hAnsi="Verdana" w:cs="Verdana"/>
                <w:sz w:val="18"/>
                <w:szCs w:val="18"/>
              </w:rPr>
            </w:pPr>
            <w:r>
              <w:rPr>
                <w:rFonts w:ascii="Verdana" w:eastAsia="Verdana" w:hAnsi="Verdana" w:cs="Arial"/>
                <w:sz w:val="18"/>
                <w:szCs w:val="20"/>
                <w:lang w:val="en-GB" w:bidi="en-GB"/>
              </w:rPr>
              <w:fldChar w:fldCharType="begin">
                <w:ffData>
                  <w:name w:val="Tekst8"/>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p w14:paraId="6B2D1FE0" w14:textId="77777777" w:rsidR="00600397" w:rsidRDefault="00782BD6" w:rsidP="00CC7B30">
            <w:pPr>
              <w:pStyle w:val="NormalWeb"/>
              <w:rPr>
                <w:rFonts w:ascii="Verdana" w:hAnsi="Verdana" w:cs="Arial"/>
                <w:sz w:val="18"/>
                <w:szCs w:val="20"/>
              </w:rPr>
            </w:pPr>
            <w:r w:rsidRPr="00782BD6">
              <w:rPr>
                <w:rFonts w:ascii="Verdana" w:eastAsia="Verdana" w:hAnsi="Verdana" w:cs="Verdana"/>
                <w:sz w:val="18"/>
                <w:szCs w:val="18"/>
                <w:lang w:val="en-GB" w:bidi="en-GB"/>
              </w:rPr>
              <w:t xml:space="preserve">     </w:t>
            </w:r>
          </w:p>
        </w:tc>
      </w:tr>
      <w:tr w:rsidR="00600397" w14:paraId="50E875E8" w14:textId="77777777" w:rsidTr="003A5E69">
        <w:trPr>
          <w:cantSplit/>
        </w:trPr>
        <w:tc>
          <w:tcPr>
            <w:tcW w:w="461" w:type="dxa"/>
            <w:gridSpan w:val="2"/>
          </w:tcPr>
          <w:p w14:paraId="78283E8C"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14.</w:t>
            </w:r>
          </w:p>
        </w:tc>
        <w:tc>
          <w:tcPr>
            <w:tcW w:w="9317" w:type="dxa"/>
            <w:gridSpan w:val="10"/>
          </w:tcPr>
          <w:p w14:paraId="3AF4803D"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Special provisions</w:t>
            </w:r>
          </w:p>
        </w:tc>
      </w:tr>
      <w:tr w:rsidR="00600397" w14:paraId="1BB70D33" w14:textId="77777777" w:rsidTr="003A5E69">
        <w:trPr>
          <w:cantSplit/>
        </w:trPr>
        <w:tc>
          <w:tcPr>
            <w:tcW w:w="461" w:type="dxa"/>
            <w:gridSpan w:val="2"/>
          </w:tcPr>
          <w:p w14:paraId="010025A5" w14:textId="77777777" w:rsidR="00600397" w:rsidRPr="00321CA6" w:rsidRDefault="00600397" w:rsidP="009D2D60">
            <w:pPr>
              <w:pStyle w:val="NormalWeb"/>
              <w:spacing w:before="0" w:beforeAutospacing="0" w:after="0" w:afterAutospacing="0"/>
              <w:rPr>
                <w:rFonts w:ascii="Verdana" w:hAnsi="Verdana" w:cs="Arial"/>
                <w:sz w:val="18"/>
                <w:szCs w:val="18"/>
              </w:rPr>
            </w:pPr>
          </w:p>
        </w:tc>
        <w:tc>
          <w:tcPr>
            <w:tcW w:w="9317" w:type="dxa"/>
            <w:gridSpan w:val="10"/>
          </w:tcPr>
          <w:p w14:paraId="7DB0CEAE" w14:textId="77777777" w:rsidR="00600397" w:rsidRDefault="00600397" w:rsidP="009D2D60">
            <w:pPr>
              <w:pStyle w:val="NormalWeb"/>
              <w:spacing w:before="0" w:beforeAutospacing="0" w:after="0" w:afterAutospacing="0"/>
              <w:rPr>
                <w:rFonts w:ascii="Verdana" w:hAnsi="Verdana" w:cs="Arial"/>
                <w:sz w:val="18"/>
                <w:szCs w:val="18"/>
              </w:rPr>
            </w:pPr>
            <w:r w:rsidRPr="00321CA6">
              <w:rPr>
                <w:rFonts w:ascii="Verdana" w:eastAsia="Verdana" w:hAnsi="Verdana" w:cs="Arial"/>
                <w:sz w:val="18"/>
                <w:szCs w:val="18"/>
                <w:lang w:val="en-GB" w:bidi="en-GB"/>
              </w:rPr>
              <w:fldChar w:fldCharType="begin">
                <w:ffData>
                  <w:name w:val="Tekst18"/>
                  <w:enabled/>
                  <w:calcOnExit w:val="0"/>
                  <w:textInput/>
                </w:ffData>
              </w:fldChar>
            </w:r>
            <w:bookmarkStart w:id="8" w:name="Tekst18"/>
            <w:r w:rsidRPr="00321CA6">
              <w:rPr>
                <w:rFonts w:ascii="Verdana" w:eastAsia="Verdana" w:hAnsi="Verdana" w:cs="Arial"/>
                <w:sz w:val="18"/>
                <w:szCs w:val="18"/>
                <w:lang w:val="en-GB" w:bidi="en-GB"/>
              </w:rPr>
              <w:instrText xml:space="preserve"> FORMTEXT </w:instrText>
            </w:r>
            <w:r w:rsidRPr="00321CA6">
              <w:rPr>
                <w:rFonts w:ascii="Verdana" w:eastAsia="Verdana" w:hAnsi="Verdana" w:cs="Arial"/>
                <w:sz w:val="18"/>
                <w:szCs w:val="18"/>
                <w:lang w:val="en-GB" w:bidi="en-GB"/>
              </w:rPr>
            </w:r>
            <w:r w:rsidRPr="00321CA6">
              <w:rPr>
                <w:rFonts w:ascii="Verdana" w:eastAsia="Verdana" w:hAnsi="Verdana" w:cs="Arial"/>
                <w:sz w:val="18"/>
                <w:szCs w:val="18"/>
                <w:lang w:val="en-GB" w:bidi="en-GB"/>
              </w:rPr>
              <w:fldChar w:fldCharType="separate"/>
            </w:r>
            <w:r w:rsidRPr="00321CA6">
              <w:rPr>
                <w:rFonts w:ascii="Verdana" w:eastAsia="Verdana" w:hAnsi="Verdana" w:cs="Arial"/>
                <w:noProof/>
                <w:sz w:val="18"/>
                <w:szCs w:val="18"/>
                <w:lang w:val="en-GB" w:bidi="en-GB"/>
              </w:rPr>
              <w:t> </w:t>
            </w:r>
            <w:r w:rsidRPr="00321CA6">
              <w:rPr>
                <w:rFonts w:ascii="Verdana" w:eastAsia="Verdana" w:hAnsi="Verdana" w:cs="Arial"/>
                <w:noProof/>
                <w:sz w:val="18"/>
                <w:szCs w:val="18"/>
                <w:lang w:val="en-GB" w:bidi="en-GB"/>
              </w:rPr>
              <w:t> </w:t>
            </w:r>
            <w:r w:rsidRPr="00321CA6">
              <w:rPr>
                <w:rFonts w:ascii="Verdana" w:eastAsia="Verdana" w:hAnsi="Verdana" w:cs="Arial"/>
                <w:noProof/>
                <w:sz w:val="18"/>
                <w:szCs w:val="18"/>
                <w:lang w:val="en-GB" w:bidi="en-GB"/>
              </w:rPr>
              <w:t> </w:t>
            </w:r>
            <w:r w:rsidRPr="00321CA6">
              <w:rPr>
                <w:rFonts w:ascii="Verdana" w:eastAsia="Verdana" w:hAnsi="Verdana" w:cs="Arial"/>
                <w:noProof/>
                <w:sz w:val="18"/>
                <w:szCs w:val="18"/>
                <w:lang w:val="en-GB" w:bidi="en-GB"/>
              </w:rPr>
              <w:t> </w:t>
            </w:r>
            <w:r w:rsidRPr="00321CA6">
              <w:rPr>
                <w:rFonts w:ascii="Verdana" w:eastAsia="Verdana" w:hAnsi="Verdana" w:cs="Arial"/>
                <w:noProof/>
                <w:sz w:val="18"/>
                <w:szCs w:val="18"/>
                <w:lang w:val="en-GB" w:bidi="en-GB"/>
              </w:rPr>
              <w:t> </w:t>
            </w:r>
            <w:r w:rsidRPr="00321CA6">
              <w:rPr>
                <w:rFonts w:ascii="Verdana" w:eastAsia="Verdana" w:hAnsi="Verdana" w:cs="Arial"/>
                <w:sz w:val="18"/>
                <w:szCs w:val="18"/>
                <w:lang w:val="en-GB" w:bidi="en-GB"/>
              </w:rPr>
              <w:fldChar w:fldCharType="end"/>
            </w:r>
            <w:bookmarkEnd w:id="8"/>
          </w:p>
          <w:p w14:paraId="02F5DBB5" w14:textId="77777777" w:rsidR="00841E5D" w:rsidRPr="00321CA6" w:rsidRDefault="00841E5D" w:rsidP="009D2D60">
            <w:pPr>
              <w:pStyle w:val="NormalWeb"/>
              <w:spacing w:before="0" w:beforeAutospacing="0" w:after="0" w:afterAutospacing="0"/>
              <w:rPr>
                <w:rFonts w:ascii="Verdana" w:hAnsi="Verdana" w:cs="Arial"/>
                <w:sz w:val="18"/>
                <w:szCs w:val="18"/>
              </w:rPr>
            </w:pPr>
          </w:p>
          <w:p w14:paraId="2CFA5C63" w14:textId="77777777" w:rsidR="00600397" w:rsidRPr="00321CA6" w:rsidRDefault="00600397" w:rsidP="009D2D60">
            <w:pPr>
              <w:pStyle w:val="NormalWeb"/>
              <w:spacing w:before="0" w:beforeAutospacing="0" w:after="0" w:afterAutospacing="0"/>
              <w:rPr>
                <w:rFonts w:ascii="Verdana" w:hAnsi="Verdana" w:cs="Arial"/>
                <w:sz w:val="18"/>
                <w:szCs w:val="18"/>
              </w:rPr>
            </w:pPr>
          </w:p>
        </w:tc>
      </w:tr>
      <w:tr w:rsidR="00600397" w14:paraId="3C939B85" w14:textId="77777777" w:rsidTr="003A5E69">
        <w:trPr>
          <w:cantSplit/>
        </w:trPr>
        <w:tc>
          <w:tcPr>
            <w:tcW w:w="461" w:type="dxa"/>
            <w:gridSpan w:val="2"/>
          </w:tcPr>
          <w:p w14:paraId="58820FBA"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15.</w:t>
            </w:r>
          </w:p>
        </w:tc>
        <w:tc>
          <w:tcPr>
            <w:tcW w:w="9317" w:type="dxa"/>
            <w:gridSpan w:val="10"/>
          </w:tcPr>
          <w:p w14:paraId="10A2473D"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Annexes</w:t>
            </w:r>
          </w:p>
        </w:tc>
      </w:tr>
      <w:tr w:rsidR="00600397" w14:paraId="1522520D" w14:textId="77777777" w:rsidTr="003A5E69">
        <w:trPr>
          <w:cantSplit/>
        </w:trPr>
        <w:tc>
          <w:tcPr>
            <w:tcW w:w="461" w:type="dxa"/>
            <w:gridSpan w:val="2"/>
          </w:tcPr>
          <w:p w14:paraId="05C2052D"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5325FD85" w14:textId="50563CAD" w:rsidR="00994BDE" w:rsidRDefault="00600397"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19"/>
                  <w:enabled/>
                  <w:calcOnExit w:val="0"/>
                  <w:textInput/>
                </w:ffData>
              </w:fldChar>
            </w:r>
            <w:bookmarkStart w:id="9" w:name="Tekst19"/>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9"/>
          </w:p>
          <w:p w14:paraId="737BBECA" w14:textId="77777777" w:rsidR="00994BDE" w:rsidRDefault="00994BDE" w:rsidP="009D2D60">
            <w:pPr>
              <w:pStyle w:val="NormalWeb"/>
              <w:spacing w:before="0" w:beforeAutospacing="0" w:after="0" w:afterAutospacing="0"/>
              <w:rPr>
                <w:rFonts w:ascii="Verdana" w:hAnsi="Verdana" w:cs="Arial"/>
                <w:sz w:val="18"/>
                <w:szCs w:val="20"/>
              </w:rPr>
            </w:pPr>
          </w:p>
          <w:p w14:paraId="6D5345AA" w14:textId="77777777" w:rsidR="00994BDE" w:rsidRDefault="00994BDE" w:rsidP="009D2D60">
            <w:pPr>
              <w:pStyle w:val="NormalWeb"/>
              <w:spacing w:before="0" w:beforeAutospacing="0" w:after="0" w:afterAutospacing="0"/>
              <w:rPr>
                <w:rFonts w:ascii="Verdana" w:hAnsi="Verdana" w:cs="Arial"/>
                <w:sz w:val="18"/>
                <w:szCs w:val="20"/>
              </w:rPr>
            </w:pPr>
          </w:p>
          <w:p w14:paraId="2EA47562" w14:textId="77777777" w:rsidR="00841E5D" w:rsidRDefault="00841E5D" w:rsidP="009D2D60">
            <w:pPr>
              <w:pStyle w:val="NormalWeb"/>
              <w:spacing w:before="0" w:beforeAutospacing="0" w:after="0" w:afterAutospacing="0"/>
              <w:rPr>
                <w:rFonts w:ascii="Verdana" w:hAnsi="Verdana" w:cs="Arial"/>
                <w:sz w:val="18"/>
                <w:szCs w:val="20"/>
              </w:rPr>
            </w:pPr>
          </w:p>
          <w:p w14:paraId="7637F65B" w14:textId="77777777" w:rsidR="00841E5D" w:rsidRDefault="00841E5D" w:rsidP="009D2D60">
            <w:pPr>
              <w:pStyle w:val="NormalWeb"/>
              <w:spacing w:before="0" w:beforeAutospacing="0" w:after="0" w:afterAutospacing="0"/>
              <w:rPr>
                <w:rFonts w:ascii="Verdana" w:hAnsi="Verdana" w:cs="Arial"/>
                <w:sz w:val="18"/>
                <w:szCs w:val="20"/>
              </w:rPr>
            </w:pPr>
          </w:p>
          <w:p w14:paraId="5BF30561"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1E2C2E3B" w14:textId="77777777" w:rsidTr="003A5E69">
        <w:trPr>
          <w:gridAfter w:val="1"/>
          <w:wAfter w:w="139" w:type="dxa"/>
        </w:trPr>
        <w:tc>
          <w:tcPr>
            <w:tcW w:w="1134" w:type="dxa"/>
            <w:gridSpan w:val="5"/>
            <w:tcBorders>
              <w:top w:val="single" w:sz="4" w:space="0" w:color="auto"/>
            </w:tcBorders>
          </w:tcPr>
          <w:p w14:paraId="60B28135" w14:textId="77777777" w:rsidR="00600397" w:rsidRDefault="31DE0AEB" w:rsidP="31DE0AEB">
            <w:pPr>
              <w:pStyle w:val="NormalWeb"/>
              <w:spacing w:before="60" w:before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Date</w:t>
            </w:r>
          </w:p>
        </w:tc>
        <w:tc>
          <w:tcPr>
            <w:tcW w:w="567" w:type="dxa"/>
          </w:tcPr>
          <w:p w14:paraId="3B13A8D8" w14:textId="77777777" w:rsidR="00600397" w:rsidRDefault="00600397" w:rsidP="009D2D60">
            <w:pPr>
              <w:pStyle w:val="NormalWeb"/>
              <w:spacing w:before="60" w:beforeAutospacing="0"/>
              <w:rPr>
                <w:rFonts w:ascii="Verdana" w:hAnsi="Verdana" w:cs="Arial"/>
                <w:sz w:val="18"/>
                <w:szCs w:val="20"/>
              </w:rPr>
            </w:pPr>
          </w:p>
        </w:tc>
        <w:tc>
          <w:tcPr>
            <w:tcW w:w="2835" w:type="dxa"/>
            <w:tcBorders>
              <w:top w:val="single" w:sz="4" w:space="0" w:color="auto"/>
            </w:tcBorders>
          </w:tcPr>
          <w:p w14:paraId="7C413118" w14:textId="77777777" w:rsidR="00600397" w:rsidRDefault="31DE0AEB" w:rsidP="31DE0AEB">
            <w:pPr>
              <w:pStyle w:val="NormalWeb"/>
              <w:spacing w:before="60" w:before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Client</w:t>
            </w:r>
          </w:p>
        </w:tc>
        <w:tc>
          <w:tcPr>
            <w:tcW w:w="567" w:type="dxa"/>
          </w:tcPr>
          <w:p w14:paraId="6C05629F" w14:textId="77777777" w:rsidR="00600397" w:rsidRDefault="00600397" w:rsidP="009D2D60">
            <w:pPr>
              <w:pStyle w:val="NormalWeb"/>
              <w:spacing w:before="60" w:beforeAutospacing="0"/>
              <w:rPr>
                <w:rFonts w:ascii="Verdana" w:hAnsi="Verdana" w:cs="Arial"/>
                <w:sz w:val="18"/>
                <w:szCs w:val="20"/>
              </w:rPr>
            </w:pPr>
          </w:p>
        </w:tc>
        <w:tc>
          <w:tcPr>
            <w:tcW w:w="1134" w:type="dxa"/>
            <w:tcBorders>
              <w:top w:val="single" w:sz="4" w:space="0" w:color="auto"/>
            </w:tcBorders>
          </w:tcPr>
          <w:p w14:paraId="25A5662C" w14:textId="77777777" w:rsidR="00600397" w:rsidRDefault="31DE0AEB" w:rsidP="31DE0AEB">
            <w:pPr>
              <w:pStyle w:val="NormalWeb"/>
              <w:spacing w:before="60" w:before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Date</w:t>
            </w:r>
          </w:p>
        </w:tc>
        <w:tc>
          <w:tcPr>
            <w:tcW w:w="567" w:type="dxa"/>
          </w:tcPr>
          <w:p w14:paraId="554D7BED" w14:textId="77777777" w:rsidR="00600397" w:rsidRDefault="00600397" w:rsidP="009D2D60">
            <w:pPr>
              <w:pStyle w:val="NormalWeb"/>
              <w:spacing w:before="60" w:beforeAutospacing="0"/>
              <w:rPr>
                <w:rFonts w:ascii="Verdana" w:hAnsi="Verdana" w:cs="Arial"/>
                <w:sz w:val="18"/>
                <w:szCs w:val="20"/>
              </w:rPr>
            </w:pPr>
          </w:p>
        </w:tc>
        <w:tc>
          <w:tcPr>
            <w:tcW w:w="2835" w:type="dxa"/>
            <w:tcBorders>
              <w:top w:val="single" w:sz="4" w:space="0" w:color="auto"/>
            </w:tcBorders>
          </w:tcPr>
          <w:p w14:paraId="18981A0D" w14:textId="77777777" w:rsidR="00600397" w:rsidRDefault="31DE0AEB" w:rsidP="31DE0AEB">
            <w:pPr>
              <w:pStyle w:val="NormalWeb"/>
              <w:spacing w:before="60" w:before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Consultant</w:t>
            </w:r>
          </w:p>
        </w:tc>
      </w:tr>
    </w:tbl>
    <w:p w14:paraId="1FF6482E" w14:textId="77777777" w:rsidR="00462A90" w:rsidRDefault="00462A90" w:rsidP="00462A90">
      <w:pPr>
        <w:pStyle w:val="NormalWeb"/>
        <w:rPr>
          <w:rFonts w:ascii="Verdana" w:hAnsi="Verdana"/>
          <w:b/>
          <w:sz w:val="18"/>
          <w:szCs w:val="18"/>
        </w:rPr>
      </w:pPr>
      <w:r>
        <w:rPr>
          <w:rFonts w:ascii="Verdana" w:eastAsia="Verdana" w:hAnsi="Verdana" w:cs="Verdana"/>
          <w:b/>
          <w:sz w:val="18"/>
          <w:szCs w:val="18"/>
          <w:lang w:val="en-GB" w:bidi="en-GB"/>
        </w:rPr>
        <w:br w:type="page"/>
      </w:r>
    </w:p>
    <w:p w14:paraId="463BCFC6" w14:textId="6F8ACC04" w:rsidR="00FA76CE" w:rsidRDefault="31DE0AEB" w:rsidP="31DE0AEB">
      <w:pPr>
        <w:pStyle w:val="NormalWeb"/>
        <w:spacing w:before="0" w:beforeAutospacing="0" w:after="0" w:afterAutospacing="0"/>
        <w:rPr>
          <w:rFonts w:ascii="Arial" w:eastAsia="Arial" w:hAnsi="Arial" w:cs="Arial"/>
          <w:b/>
          <w:bCs/>
        </w:rPr>
      </w:pPr>
      <w:r w:rsidRPr="31DE0AEB">
        <w:rPr>
          <w:rFonts w:ascii="Arial" w:eastAsia="Arial" w:hAnsi="Arial" w:cs="Arial"/>
          <w:b/>
          <w:lang w:val="en-GB" w:bidi="en-GB"/>
        </w:rPr>
        <w:lastRenderedPageBreak/>
        <w:t xml:space="preserve">Instructions for the agreement form for simplified agreements on consultancy services and assistance for building and construction works in accordance with ABR </w:t>
      </w:r>
      <w:proofErr w:type="spellStart"/>
      <w:r w:rsidRPr="31DE0AEB">
        <w:rPr>
          <w:rFonts w:ascii="Arial" w:eastAsia="Arial" w:hAnsi="Arial" w:cs="Arial"/>
          <w:b/>
          <w:lang w:val="en-GB" w:bidi="en-GB"/>
        </w:rPr>
        <w:t>Forenklet</w:t>
      </w:r>
      <w:proofErr w:type="spellEnd"/>
      <w:r w:rsidRPr="31DE0AEB">
        <w:rPr>
          <w:rFonts w:ascii="Arial" w:eastAsia="Arial" w:hAnsi="Arial" w:cs="Arial"/>
          <w:b/>
          <w:lang w:val="en-GB" w:bidi="en-GB"/>
        </w:rPr>
        <w:t xml:space="preserve"> (ABR-F) (Simplified General Conditions for Consultancy Services for Building and Construction Works)</w:t>
      </w:r>
    </w:p>
    <w:p w14:paraId="7F9EA835" w14:textId="77777777" w:rsidR="00E62265" w:rsidRDefault="00E62265" w:rsidP="31DE0AEB">
      <w:pPr>
        <w:pStyle w:val="NormalWeb"/>
        <w:spacing w:before="0" w:beforeAutospacing="0" w:after="0" w:afterAutospacing="0"/>
        <w:rPr>
          <w:rFonts w:ascii="Verdana" w:eastAsia="Verdana" w:hAnsi="Verdana" w:cs="Verdana"/>
          <w:sz w:val="18"/>
          <w:szCs w:val="18"/>
        </w:rPr>
      </w:pPr>
    </w:p>
    <w:p w14:paraId="04A7EBD3" w14:textId="77777777" w:rsidR="00FA76CE"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Developed by FRI (The Danish Association of Consulting Engineers) and The Danish Association of Architectural Firms.</w:t>
      </w:r>
    </w:p>
    <w:p w14:paraId="390EA6CA" w14:textId="77777777" w:rsidR="00FA76CE" w:rsidRDefault="00FA76CE" w:rsidP="00FA76CE">
      <w:pPr>
        <w:pStyle w:val="NormalWeb"/>
        <w:spacing w:before="0" w:beforeAutospacing="0" w:after="0" w:afterAutospacing="0"/>
        <w:rPr>
          <w:rFonts w:ascii="Verdana" w:hAnsi="Verdana"/>
          <w:sz w:val="18"/>
          <w:szCs w:val="18"/>
        </w:rPr>
      </w:pPr>
    </w:p>
    <w:p w14:paraId="55CCE7DF" w14:textId="1EDACF44" w:rsidR="00782BD6" w:rsidRPr="003A5E69"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b/>
          <w:sz w:val="18"/>
          <w:szCs w:val="18"/>
          <w:lang w:val="en-GB" w:bidi="en-GB"/>
        </w:rPr>
        <w:t>General</w:t>
      </w:r>
      <w:r w:rsidR="00462A90">
        <w:rPr>
          <w:lang w:val="en-GB" w:bidi="en-GB"/>
        </w:rPr>
        <w:br/>
      </w:r>
      <w:r w:rsidRPr="31DE0AEB">
        <w:rPr>
          <w:rFonts w:ascii="Verdana" w:eastAsia="Verdana" w:hAnsi="Verdana" w:cs="Verdana"/>
          <w:sz w:val="18"/>
          <w:szCs w:val="18"/>
          <w:lang w:val="en-GB" w:bidi="en-GB"/>
        </w:rPr>
        <w:t xml:space="preserve">The agreement form and the following instructions have been designed for tasks involving technical consultancy services without project planning or with small-scale project planning and do not apply to consumers. In consumer affairs, ABR-F can be used by agreeing on the consumer appendix “Appendix to ABR-F for Agreements in Large Consumer Cases”. In small cases where the Client is a consumer, it is recommended to use GBF 19. </w:t>
      </w:r>
    </w:p>
    <w:p w14:paraId="4B9F4095" w14:textId="77777777" w:rsidR="009450CE" w:rsidRPr="003A5E69" w:rsidRDefault="009450CE" w:rsidP="31DE0AEB">
      <w:pPr>
        <w:pStyle w:val="NormalWeb"/>
        <w:spacing w:before="0" w:beforeAutospacing="0" w:after="0" w:afterAutospacing="0"/>
        <w:rPr>
          <w:rFonts w:ascii="Verdana" w:eastAsia="Verdana" w:hAnsi="Verdana" w:cs="Verdana"/>
          <w:sz w:val="18"/>
          <w:szCs w:val="18"/>
        </w:rPr>
      </w:pPr>
    </w:p>
    <w:p w14:paraId="30E83D44" w14:textId="53573123" w:rsidR="00462A90" w:rsidRDefault="31DE0AEB" w:rsidP="31DE0AEB">
      <w:pPr>
        <w:pStyle w:val="NormalWeb"/>
        <w:spacing w:before="0" w:beforeAutospacing="0" w:after="0" w:afterAutospacing="0"/>
        <w:rPr>
          <w:rFonts w:ascii="Verdana" w:eastAsia="Verdana" w:hAnsi="Verdana" w:cs="Verdana"/>
          <w:sz w:val="18"/>
          <w:szCs w:val="18"/>
        </w:rPr>
      </w:pPr>
      <w:r w:rsidRPr="003A5E69">
        <w:rPr>
          <w:rFonts w:ascii="Verdana" w:eastAsia="Verdana" w:hAnsi="Verdana" w:cs="Verdana"/>
          <w:sz w:val="18"/>
          <w:szCs w:val="18"/>
          <w:lang w:val="en-GB" w:bidi="en-GB"/>
        </w:rPr>
        <w:t xml:space="preserve">In the instructions, conditions that specifically need to be observed in connection with entering into an agreement in accordance with ABR-F are explained. If the provisions are to be waived, this must be stated in the agreement, cf. ABR-F, Section 1 (2). </w:t>
      </w:r>
    </w:p>
    <w:p w14:paraId="129A1431" w14:textId="3C054AC8" w:rsidR="00461C64" w:rsidRDefault="00461C64" w:rsidP="31DE0AEB">
      <w:pPr>
        <w:pStyle w:val="NormalWeb"/>
        <w:spacing w:before="0" w:beforeAutospacing="0" w:after="0" w:afterAutospacing="0"/>
        <w:rPr>
          <w:rFonts w:ascii="Verdana" w:eastAsia="Verdana" w:hAnsi="Verdana" w:cs="Verdana"/>
          <w:sz w:val="18"/>
          <w:szCs w:val="18"/>
        </w:rPr>
      </w:pPr>
    </w:p>
    <w:p w14:paraId="3212B03A" w14:textId="512E6250" w:rsidR="00461C64" w:rsidRDefault="00461C64" w:rsidP="31DE0AEB">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lang w:val="en-GB" w:bidi="en-GB"/>
        </w:rPr>
        <w:t xml:space="preserve">In the Agreement, the following must have been decided: the scope of the consultancy services, the fee of the Consultant, the financial framework, which decisions the Client must make, in which form the solution should appear, and a schedule that states the commencement and end time for the execution of the task in accordance with ABR-F, Section 4 (2) </w:t>
      </w:r>
      <w:r w:rsidR="00927C86">
        <w:rPr>
          <w:rFonts w:ascii="Verdana" w:eastAsia="Verdana" w:hAnsi="Verdana" w:cs="Verdana"/>
          <w:sz w:val="18"/>
          <w:szCs w:val="18"/>
          <w:lang w:val="en-GB" w:bidi="en-GB"/>
        </w:rPr>
        <w:t>(a-f).</w:t>
      </w:r>
    </w:p>
    <w:p w14:paraId="5F08C89F" w14:textId="77777777" w:rsidR="00927C86" w:rsidRDefault="00927C86" w:rsidP="31DE0AEB">
      <w:pPr>
        <w:pStyle w:val="NormalWeb"/>
        <w:spacing w:before="0" w:beforeAutospacing="0" w:after="0" w:afterAutospacing="0"/>
        <w:rPr>
          <w:rFonts w:ascii="Verdana" w:eastAsia="Verdana" w:hAnsi="Verdana" w:cs="Verdana"/>
          <w:sz w:val="18"/>
          <w:szCs w:val="18"/>
        </w:rPr>
      </w:pPr>
    </w:p>
    <w:p w14:paraId="2B0C117A" w14:textId="7B7E80D2" w:rsidR="00927C86" w:rsidRDefault="00927C86" w:rsidP="31DE0AEB">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lang w:val="en-GB" w:bidi="en-GB"/>
        </w:rPr>
        <w:t>If the task is regarding a building and construction works, it must also be decided to which extent the Consultant must carry out the management of the planning of the project, construction management, professional supervision, project follow-up, cf. ABR-F</w:t>
      </w:r>
      <w:r w:rsidR="00A31970">
        <w:rPr>
          <w:rFonts w:ascii="Verdana" w:eastAsia="Verdana" w:hAnsi="Verdana" w:cs="Verdana"/>
          <w:sz w:val="18"/>
          <w:szCs w:val="18"/>
          <w:lang w:val="en-GB" w:bidi="en-GB"/>
        </w:rPr>
        <w:t>,</w:t>
      </w:r>
      <w:r>
        <w:rPr>
          <w:rFonts w:ascii="Verdana" w:eastAsia="Verdana" w:hAnsi="Verdana" w:cs="Verdana"/>
          <w:sz w:val="18"/>
          <w:szCs w:val="18"/>
          <w:lang w:val="en-GB" w:bidi="en-GB"/>
        </w:rPr>
        <w:t xml:space="preserve"> Section 4 (3).</w:t>
      </w:r>
    </w:p>
    <w:p w14:paraId="58832FB8" w14:textId="22356D6E" w:rsidR="00073E36" w:rsidRPr="00D03AE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1.1</w:t>
      </w:r>
      <w:r w:rsidR="00462A90">
        <w:rPr>
          <w:lang w:val="en-GB" w:bidi="en-GB"/>
        </w:rPr>
        <w:br/>
      </w:r>
      <w:r w:rsidR="00073E36">
        <w:rPr>
          <w:rFonts w:ascii="Verdana" w:eastAsia="Verdana" w:hAnsi="Verdana" w:cs="Verdana"/>
          <w:sz w:val="18"/>
          <w:szCs w:val="18"/>
          <w:lang w:val="en-GB" w:bidi="en-GB"/>
        </w:rPr>
        <w:t>Here, the Client’s/Company’s name, address, and CVR-No. (Company Registration No.) must be specified. If more people or companies are the “Client”, all names must be stated here, including CVR-nos.</w:t>
      </w:r>
    </w:p>
    <w:p w14:paraId="3BCA93C4" w14:textId="02CDBAF4"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1.2</w:t>
      </w:r>
      <w:r w:rsidR="00462A90">
        <w:rPr>
          <w:lang w:val="en-GB" w:bidi="en-GB"/>
        </w:rPr>
        <w:br/>
      </w:r>
      <w:r w:rsidRPr="31DE0AEB">
        <w:rPr>
          <w:rFonts w:ascii="Verdana" w:eastAsia="Verdana" w:hAnsi="Verdana" w:cs="Verdana"/>
          <w:sz w:val="18"/>
          <w:szCs w:val="18"/>
          <w:lang w:val="en-GB" w:bidi="en-GB"/>
        </w:rPr>
        <w:t xml:space="preserve">In the case of joint consultancy, name and address must be stated. </w:t>
      </w:r>
    </w:p>
    <w:p w14:paraId="65938B96"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In the case of full-service consultancy, the name and address of the lead consultant/group/consortium and the group leader must be stated.</w:t>
      </w:r>
    </w:p>
    <w:p w14:paraId="685EDAF9" w14:textId="55B7E6B2" w:rsidR="00073E36" w:rsidRPr="00CE6A5F" w:rsidRDefault="31DE0AEB" w:rsidP="00073E36">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2.1</w:t>
      </w:r>
      <w:r w:rsidR="00462A90">
        <w:rPr>
          <w:lang w:val="en-GB" w:bidi="en-GB"/>
        </w:rPr>
        <w:br/>
      </w:r>
      <w:r w:rsidR="00073E36" w:rsidRPr="00CE6A5F">
        <w:rPr>
          <w:rFonts w:ascii="Verdana" w:eastAsia="Verdana" w:hAnsi="Verdana" w:cs="Verdana"/>
          <w:sz w:val="18"/>
          <w:szCs w:val="18"/>
          <w:lang w:val="en-GB" w:bidi="en-GB"/>
        </w:rPr>
        <w:t xml:space="preserve">First, the nature of the consultancy services must be specified, e.g., full-service consultancy, joint consultancy, </w:t>
      </w:r>
      <w:r w:rsidR="00B10D16">
        <w:rPr>
          <w:rFonts w:ascii="Verdana" w:eastAsia="Verdana" w:hAnsi="Verdana" w:cs="Verdana"/>
          <w:sz w:val="18"/>
          <w:szCs w:val="18"/>
          <w:lang w:val="en-GB" w:bidi="en-GB"/>
        </w:rPr>
        <w:t>client</w:t>
      </w:r>
      <w:r w:rsidR="00073E36" w:rsidRPr="00CE6A5F">
        <w:rPr>
          <w:rFonts w:ascii="Verdana" w:eastAsia="Verdana" w:hAnsi="Verdana" w:cs="Verdana"/>
          <w:sz w:val="18"/>
          <w:szCs w:val="18"/>
          <w:lang w:val="en-GB" w:bidi="en-GB"/>
        </w:rPr>
        <w:t xml:space="preserve"> consultancy, feasibility studies, environmental and energy consultancy, etc. </w:t>
      </w:r>
    </w:p>
    <w:p w14:paraId="1A03685D" w14:textId="3F20F412" w:rsidR="00073E36" w:rsidRDefault="00073E36" w:rsidP="00073E36">
      <w:pPr>
        <w:pStyle w:val="NormalWeb"/>
        <w:rPr>
          <w:rFonts w:ascii="Verdana" w:eastAsia="Verdana" w:hAnsi="Verdana" w:cs="Verdana"/>
          <w:sz w:val="18"/>
          <w:szCs w:val="18"/>
        </w:rPr>
      </w:pPr>
      <w:bookmarkStart w:id="10" w:name="_Hlk1473808"/>
      <w:r w:rsidRPr="00CE6A5F">
        <w:rPr>
          <w:rFonts w:ascii="Verdana" w:eastAsia="Verdana" w:hAnsi="Verdana" w:cs="Verdana"/>
          <w:sz w:val="18"/>
          <w:szCs w:val="18"/>
          <w:lang w:val="en-GB" w:bidi="en-GB"/>
        </w:rPr>
        <w:t xml:space="preserve">Subsequently, specific information about the project is stated. This might include the name of the project, its type (e.g., new construction, rebuilding or extension, renovation), size and location (e.g., address and cadastre), and a description of the task itself (a generic description of what the project comprises). </w:t>
      </w:r>
    </w:p>
    <w:bookmarkEnd w:id="10"/>
    <w:p w14:paraId="0FC76C77" w14:textId="35CC2636" w:rsidR="000F63FB" w:rsidRPr="003A5E69" w:rsidRDefault="000F63FB" w:rsidP="000F63FB">
      <w:pPr>
        <w:pStyle w:val="Default"/>
        <w:spacing w:line="276" w:lineRule="auto"/>
        <w:rPr>
          <w:rFonts w:ascii="Verdana" w:hAnsi="Verdana"/>
          <w:color w:val="auto"/>
          <w:sz w:val="18"/>
          <w:szCs w:val="18"/>
        </w:rPr>
      </w:pPr>
      <w:r w:rsidRPr="003F66AF">
        <w:rPr>
          <w:rFonts w:ascii="Verdana" w:eastAsia="Verdana" w:hAnsi="Verdana" w:cs="Verdana"/>
          <w:color w:val="auto"/>
          <w:sz w:val="18"/>
          <w:szCs w:val="18"/>
          <w:lang w:val="en-GB" w:bidi="en-GB"/>
        </w:rPr>
        <w:t xml:space="preserve">Ex. 1 (business cases): The agreement comprises consultancy services and assistance regarding architectural and engineering works (full-service consultancy) in connection with the renovation of the day-care centre </w:t>
      </w:r>
      <w:proofErr w:type="spellStart"/>
      <w:r w:rsidRPr="003F66AF">
        <w:rPr>
          <w:rFonts w:ascii="Verdana" w:eastAsia="Verdana" w:hAnsi="Verdana" w:cs="Verdana"/>
          <w:color w:val="auto"/>
          <w:sz w:val="18"/>
          <w:szCs w:val="18"/>
          <w:lang w:val="en-GB" w:bidi="en-GB"/>
        </w:rPr>
        <w:t>Mariehønen</w:t>
      </w:r>
      <w:proofErr w:type="spellEnd"/>
      <w:r w:rsidRPr="003F66AF">
        <w:rPr>
          <w:rFonts w:ascii="Verdana" w:eastAsia="Verdana" w:hAnsi="Verdana" w:cs="Verdana"/>
          <w:color w:val="auto"/>
          <w:sz w:val="18"/>
          <w:szCs w:val="18"/>
          <w:lang w:val="en-GB" w:bidi="en-GB"/>
        </w:rPr>
        <w:t xml:space="preserve">, located on X street, no. Y, cadastre No. Z. The project includes the replacement of 300 </w:t>
      </w:r>
      <w:proofErr w:type="spellStart"/>
      <w:r w:rsidRPr="003F66AF">
        <w:rPr>
          <w:rFonts w:ascii="Verdana" w:eastAsia="Verdana" w:hAnsi="Verdana" w:cs="Verdana"/>
          <w:color w:val="auto"/>
          <w:sz w:val="18"/>
          <w:szCs w:val="18"/>
          <w:lang w:val="en-GB" w:bidi="en-GB"/>
        </w:rPr>
        <w:t>sq.m</w:t>
      </w:r>
      <w:proofErr w:type="spellEnd"/>
      <w:r w:rsidRPr="003F66AF">
        <w:rPr>
          <w:rFonts w:ascii="Verdana" w:eastAsia="Verdana" w:hAnsi="Verdana" w:cs="Verdana"/>
          <w:color w:val="auto"/>
          <w:sz w:val="18"/>
          <w:szCs w:val="18"/>
          <w:lang w:val="en-GB" w:bidi="en-GB"/>
        </w:rPr>
        <w:t>. of roofing, renovation of 1 bathroom and 3 toilets, and the establishment of a playground.</w:t>
      </w:r>
    </w:p>
    <w:p w14:paraId="7098B8F1" w14:textId="77777777" w:rsidR="000F63FB" w:rsidRPr="003A5E69" w:rsidRDefault="000F63FB" w:rsidP="000F63FB">
      <w:pPr>
        <w:pStyle w:val="Default"/>
        <w:spacing w:line="276" w:lineRule="auto"/>
        <w:rPr>
          <w:rFonts w:ascii="Verdana" w:hAnsi="Verdana"/>
          <w:color w:val="auto"/>
          <w:sz w:val="18"/>
          <w:szCs w:val="18"/>
        </w:rPr>
      </w:pPr>
    </w:p>
    <w:p w14:paraId="2DFBD9BB" w14:textId="62CE0F2C" w:rsidR="000F63FB" w:rsidRPr="003F66AF" w:rsidRDefault="000F63FB" w:rsidP="000F63FB">
      <w:pPr>
        <w:pStyle w:val="Default"/>
        <w:spacing w:line="276" w:lineRule="auto"/>
        <w:rPr>
          <w:rFonts w:ascii="Verdana" w:hAnsi="Verdana"/>
          <w:color w:val="auto"/>
          <w:sz w:val="18"/>
          <w:szCs w:val="18"/>
        </w:rPr>
      </w:pPr>
      <w:r w:rsidRPr="003A5E69">
        <w:rPr>
          <w:rFonts w:ascii="Verdana" w:eastAsia="Verdana" w:hAnsi="Verdana" w:cs="Verdana"/>
          <w:color w:val="auto"/>
          <w:sz w:val="18"/>
          <w:szCs w:val="18"/>
          <w:lang w:val="en-GB" w:bidi="en-GB"/>
        </w:rPr>
        <w:t xml:space="preserve">Ex. 2 (consumer cases): The agreement comprises consultancy services and assistance regarding architectural and engineering works (full-service consultancy) in connection with the renovation of 10 cooperative housing properties located on X street no. </w:t>
      </w:r>
      <w:proofErr w:type="spellStart"/>
      <w:r w:rsidRPr="003A5E69">
        <w:rPr>
          <w:rFonts w:ascii="Verdana" w:eastAsia="Verdana" w:hAnsi="Verdana" w:cs="Verdana"/>
          <w:color w:val="auto"/>
          <w:sz w:val="18"/>
          <w:szCs w:val="18"/>
          <w:lang w:val="en-GB" w:bidi="en-GB"/>
        </w:rPr>
        <w:t>Ya</w:t>
      </w:r>
      <w:proofErr w:type="spellEnd"/>
      <w:r w:rsidRPr="003A5E69">
        <w:rPr>
          <w:rFonts w:ascii="Verdana" w:eastAsia="Verdana" w:hAnsi="Verdana" w:cs="Verdana"/>
          <w:color w:val="auto"/>
          <w:sz w:val="18"/>
          <w:szCs w:val="18"/>
          <w:lang w:val="en-GB" w:bidi="en-GB"/>
        </w:rPr>
        <w:t xml:space="preserve"> and </w:t>
      </w:r>
      <w:proofErr w:type="spellStart"/>
      <w:r w:rsidRPr="003A5E69">
        <w:rPr>
          <w:rFonts w:ascii="Verdana" w:eastAsia="Verdana" w:hAnsi="Verdana" w:cs="Verdana"/>
          <w:color w:val="auto"/>
          <w:sz w:val="18"/>
          <w:szCs w:val="18"/>
          <w:lang w:val="en-GB" w:bidi="en-GB"/>
        </w:rPr>
        <w:t>Yb</w:t>
      </w:r>
      <w:proofErr w:type="spellEnd"/>
      <w:r w:rsidRPr="003A5E69">
        <w:rPr>
          <w:rFonts w:ascii="Verdana" w:eastAsia="Verdana" w:hAnsi="Verdana" w:cs="Verdana"/>
          <w:color w:val="auto"/>
          <w:sz w:val="18"/>
          <w:szCs w:val="18"/>
          <w:lang w:val="en-GB" w:bidi="en-GB"/>
        </w:rPr>
        <w:t xml:space="preserve">, cadastre no. Z. The project comprises the establishment of 8 balconies, 10 new bathrooms, and the merging of 8 kitchens and rooms. </w:t>
      </w:r>
    </w:p>
    <w:p w14:paraId="4AF7181B" w14:textId="77777777" w:rsidR="00FA5488" w:rsidRDefault="00FA5488" w:rsidP="00FA5488">
      <w:pPr>
        <w:pStyle w:val="NormalWeb"/>
        <w:spacing w:before="0" w:beforeAutospacing="0" w:after="0" w:afterAutospacing="0"/>
        <w:rPr>
          <w:rFonts w:ascii="Verdana" w:hAnsi="Verdana"/>
          <w:b/>
          <w:sz w:val="18"/>
          <w:szCs w:val="18"/>
        </w:rPr>
      </w:pPr>
    </w:p>
    <w:p w14:paraId="52D0932F" w14:textId="05141794" w:rsidR="00FA5488" w:rsidRPr="00FA5488" w:rsidRDefault="00FA5488" w:rsidP="00FA5488">
      <w:pPr>
        <w:pStyle w:val="NormalWeb"/>
        <w:spacing w:before="0" w:beforeAutospacing="0" w:after="0" w:afterAutospacing="0"/>
        <w:rPr>
          <w:rFonts w:ascii="Verdana" w:hAnsi="Verdana"/>
          <w:sz w:val="18"/>
          <w:szCs w:val="18"/>
        </w:rPr>
      </w:pPr>
      <w:r w:rsidRPr="00FA5488">
        <w:rPr>
          <w:rFonts w:ascii="Verdana" w:eastAsia="Verdana" w:hAnsi="Verdana" w:cs="Verdana"/>
          <w:sz w:val="18"/>
          <w:szCs w:val="18"/>
          <w:lang w:val="en-GB" w:bidi="en-GB"/>
        </w:rPr>
        <w:t xml:space="preserve">NB! In the case of example 2 concerning consumer cases, The Danish Association of Architectural Firms and FRI’s “Appendix to ABR-F for Agreements in Large Consumer Cases” must be included in the agreement basis. </w:t>
      </w:r>
    </w:p>
    <w:p w14:paraId="26AB57E7" w14:textId="77777777" w:rsidR="00FA5488" w:rsidRPr="00FA5488" w:rsidRDefault="00FA5488" w:rsidP="00FA5488">
      <w:pPr>
        <w:pStyle w:val="NormalWeb"/>
        <w:spacing w:before="0" w:beforeAutospacing="0" w:after="0" w:afterAutospacing="0"/>
        <w:rPr>
          <w:rFonts w:ascii="Verdana" w:hAnsi="Verdana"/>
          <w:sz w:val="18"/>
          <w:szCs w:val="18"/>
        </w:rPr>
      </w:pPr>
      <w:r w:rsidRPr="00FA5488">
        <w:rPr>
          <w:rFonts w:ascii="Verdana" w:eastAsia="Verdana" w:hAnsi="Verdana" w:cs="Verdana"/>
          <w:sz w:val="18"/>
          <w:szCs w:val="18"/>
          <w:lang w:val="en-GB" w:bidi="en-GB"/>
        </w:rPr>
        <w:lastRenderedPageBreak/>
        <w:t>In agreements with subconsultants, it is important that the subconsultant be liable under the same conditions as the Consultant, since the Consultant otherwise risks being sued at the district court without being able to involve the subconsultant. Furthermore, the Consultant risks being left with sole liability for the last 5 years (of the 10 years that the consumer is entitled to) if the subconsultant is only liable for 5 years – so this is very important!</w:t>
      </w:r>
    </w:p>
    <w:p w14:paraId="4AF40E6D" w14:textId="037BA814" w:rsidR="00073E36" w:rsidRPr="00CE6A5F" w:rsidRDefault="00073E36" w:rsidP="00073E36">
      <w:pPr>
        <w:pStyle w:val="NormalWeb"/>
        <w:rPr>
          <w:rFonts w:ascii="Verdana" w:eastAsia="Verdana" w:hAnsi="Verdana" w:cs="Verdana"/>
          <w:sz w:val="18"/>
          <w:szCs w:val="18"/>
        </w:rPr>
      </w:pPr>
      <w:r w:rsidRPr="00CE6A5F">
        <w:rPr>
          <w:rFonts w:ascii="Verdana" w:eastAsia="Verdana" w:hAnsi="Verdana" w:cs="Verdana"/>
          <w:sz w:val="18"/>
          <w:szCs w:val="18"/>
          <w:lang w:val="en-GB" w:bidi="en-GB"/>
        </w:rPr>
        <w:t xml:space="preserve">In case of joint consultancy, it must be specified whether the task only comprises architectural works and/or engineering works, including, e.g., plumbing, construction, electricity, ventilation, etc. </w:t>
      </w:r>
    </w:p>
    <w:p w14:paraId="0FDA448A" w14:textId="6ED7A4C7" w:rsidR="00073E36" w:rsidRPr="00CE6A5F" w:rsidRDefault="00073E36" w:rsidP="00073E36">
      <w:pPr>
        <w:pStyle w:val="NormalWeb"/>
        <w:rPr>
          <w:rFonts w:ascii="Verdana" w:eastAsia="Verdana" w:hAnsi="Verdana" w:cs="Verdana"/>
          <w:sz w:val="18"/>
          <w:szCs w:val="18"/>
        </w:rPr>
      </w:pPr>
      <w:r w:rsidRPr="00CE6A5F">
        <w:rPr>
          <w:rFonts w:ascii="Verdana" w:eastAsia="Verdana" w:hAnsi="Verdana" w:cs="Verdana"/>
          <w:sz w:val="18"/>
          <w:szCs w:val="18"/>
          <w:lang w:val="en-GB" w:bidi="en-GB"/>
        </w:rPr>
        <w:t>Actual services shall not be listed at this point.</w:t>
      </w:r>
    </w:p>
    <w:p w14:paraId="43842CE9" w14:textId="6E403313" w:rsidR="00462A90" w:rsidRPr="00D03AE0" w:rsidRDefault="00D30FE2" w:rsidP="31DE0AEB">
      <w:pPr>
        <w:pStyle w:val="NormalWeb"/>
        <w:rPr>
          <w:rFonts w:ascii="Verdana" w:eastAsia="Verdana" w:hAnsi="Verdana" w:cs="Verdana"/>
          <w:sz w:val="18"/>
          <w:szCs w:val="18"/>
        </w:rPr>
      </w:pPr>
      <w:r>
        <w:rPr>
          <w:rFonts w:ascii="Verdana" w:eastAsia="Verdana" w:hAnsi="Verdana" w:cs="Verdana"/>
          <w:b/>
          <w:sz w:val="18"/>
          <w:szCs w:val="18"/>
          <w:lang w:val="en-GB" w:bidi="en-GB"/>
        </w:rPr>
        <w:t>re. 2.2</w:t>
      </w:r>
      <w:r w:rsidR="00462A90">
        <w:rPr>
          <w:lang w:val="en-GB" w:bidi="en-GB"/>
        </w:rPr>
        <w:br/>
      </w:r>
      <w:r w:rsidR="31DE0AEB" w:rsidRPr="31DE0AEB">
        <w:rPr>
          <w:rFonts w:ascii="Verdana" w:eastAsia="Verdana" w:hAnsi="Verdana" w:cs="Verdana"/>
          <w:sz w:val="18"/>
          <w:szCs w:val="18"/>
          <w:lang w:val="en-GB" w:bidi="en-GB"/>
        </w:rPr>
        <w:t xml:space="preserve">Here, the subconsultants that the Consultant has entered into an agreement </w:t>
      </w:r>
      <w:proofErr w:type="gramStart"/>
      <w:r w:rsidR="31DE0AEB" w:rsidRPr="31DE0AEB">
        <w:rPr>
          <w:rFonts w:ascii="Verdana" w:eastAsia="Verdana" w:hAnsi="Verdana" w:cs="Verdana"/>
          <w:sz w:val="18"/>
          <w:szCs w:val="18"/>
          <w:lang w:val="en-GB" w:bidi="en-GB"/>
        </w:rPr>
        <w:t>with in</w:t>
      </w:r>
      <w:proofErr w:type="gramEnd"/>
      <w:r w:rsidR="31DE0AEB" w:rsidRPr="31DE0AEB">
        <w:rPr>
          <w:rFonts w:ascii="Verdana" w:eastAsia="Verdana" w:hAnsi="Verdana" w:cs="Verdana"/>
          <w:sz w:val="18"/>
          <w:szCs w:val="18"/>
          <w:lang w:val="en-GB" w:bidi="en-GB"/>
        </w:rPr>
        <w:t xml:space="preserve"> connection with the task shall be specified,</w:t>
      </w:r>
      <w:r w:rsidR="00A31970">
        <w:rPr>
          <w:rFonts w:ascii="Verdana" w:eastAsia="Verdana" w:hAnsi="Verdana" w:cs="Verdana"/>
          <w:sz w:val="18"/>
          <w:szCs w:val="18"/>
          <w:lang w:val="en-GB" w:bidi="en-GB"/>
        </w:rPr>
        <w:t xml:space="preserve"> </w:t>
      </w:r>
      <w:r w:rsidR="00360F22">
        <w:rPr>
          <w:rFonts w:ascii="Verdana" w:eastAsia="Verdana" w:hAnsi="Verdana" w:cs="Verdana"/>
          <w:sz w:val="18"/>
          <w:szCs w:val="18"/>
          <w:lang w:val="en-GB" w:bidi="en-GB"/>
        </w:rPr>
        <w:t xml:space="preserve">cf. ABR-F, Section 7. </w:t>
      </w:r>
    </w:p>
    <w:p w14:paraId="40BBCB20"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2.3</w:t>
      </w:r>
      <w:r w:rsidR="00462A90">
        <w:rPr>
          <w:lang w:val="en-GB" w:bidi="en-GB"/>
        </w:rPr>
        <w:br/>
      </w:r>
      <w:r w:rsidRPr="31DE0AEB">
        <w:rPr>
          <w:rFonts w:ascii="Verdana" w:eastAsia="Verdana" w:hAnsi="Verdana" w:cs="Verdana"/>
          <w:sz w:val="18"/>
          <w:szCs w:val="18"/>
          <w:lang w:val="en-GB" w:bidi="en-GB"/>
        </w:rPr>
        <w:t xml:space="preserve">Here, the other technical or other external consultants with which the Client has entered into an agreement or intends to enter into an agreement must be specified. </w:t>
      </w:r>
    </w:p>
    <w:p w14:paraId="7F6C545A" w14:textId="0010E0C3"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2.4</w:t>
      </w:r>
      <w:r w:rsidR="00462A90">
        <w:rPr>
          <w:lang w:val="en-GB" w:bidi="en-GB"/>
        </w:rPr>
        <w:br/>
      </w:r>
      <w:r w:rsidR="00360F22">
        <w:rPr>
          <w:rFonts w:ascii="Verdana" w:eastAsia="Verdana" w:hAnsi="Verdana" w:cs="Verdana"/>
          <w:sz w:val="18"/>
          <w:szCs w:val="18"/>
          <w:lang w:val="en-GB" w:bidi="en-GB"/>
        </w:rPr>
        <w:t xml:space="preserve">In case of a building and construction task, any project planning manager etc. must be specified under this paragraph. </w:t>
      </w:r>
    </w:p>
    <w:p w14:paraId="12C15AE5" w14:textId="038E5F29" w:rsidR="00462A90" w:rsidRDefault="31DE0AEB" w:rsidP="001C7AD4">
      <w:pPr>
        <w:pStyle w:val="Default"/>
        <w:spacing w:line="276" w:lineRule="auto"/>
        <w:rPr>
          <w:rFonts w:ascii="Verdana" w:eastAsia="Verdana" w:hAnsi="Verdana" w:cs="Verdana"/>
          <w:sz w:val="18"/>
          <w:szCs w:val="18"/>
        </w:rPr>
      </w:pPr>
      <w:r w:rsidRPr="31DE0AEB">
        <w:rPr>
          <w:rFonts w:ascii="Verdana" w:eastAsia="Verdana" w:hAnsi="Verdana" w:cs="Verdana"/>
          <w:b/>
          <w:sz w:val="18"/>
          <w:szCs w:val="18"/>
          <w:lang w:val="en-GB" w:bidi="en-GB"/>
        </w:rPr>
        <w:t>re. 3.1</w:t>
      </w:r>
      <w:r w:rsidR="00462A90">
        <w:rPr>
          <w:lang w:val="en-GB" w:bidi="en-GB"/>
        </w:rPr>
        <w:br/>
      </w:r>
      <w:r w:rsidR="000F1B8D" w:rsidRPr="000F1B8D">
        <w:rPr>
          <w:rFonts w:ascii="Verdana" w:eastAsia="Verdana" w:hAnsi="Verdana" w:cs="Verdana"/>
          <w:sz w:val="18"/>
          <w:szCs w:val="18"/>
          <w:lang w:val="en-GB" w:bidi="en-GB"/>
        </w:rPr>
        <w:t xml:space="preserve">The Danish Association of Architectural Firms and FRI’s description of services for Building and Landscape 2018 may be relevant for project planning tasks, but another one of The Danish Association of Architectural Firms and FRI’s descriptions of services may be the right one to refer to in relation to a specific task, e.g., regarding </w:t>
      </w:r>
      <w:r w:rsidR="00B10D16">
        <w:rPr>
          <w:rFonts w:ascii="Verdana" w:eastAsia="Verdana" w:hAnsi="Verdana" w:cs="Verdana"/>
          <w:sz w:val="18"/>
          <w:szCs w:val="18"/>
          <w:lang w:val="en-GB" w:bidi="en-GB"/>
        </w:rPr>
        <w:t>client</w:t>
      </w:r>
      <w:r w:rsidR="000F1B8D" w:rsidRPr="000F1B8D">
        <w:rPr>
          <w:rFonts w:ascii="Verdana" w:eastAsia="Verdana" w:hAnsi="Verdana" w:cs="Verdana"/>
          <w:sz w:val="18"/>
          <w:szCs w:val="18"/>
          <w:lang w:val="en-GB" w:bidi="en-GB"/>
        </w:rPr>
        <w:t xml:space="preserve"> consultancy. It remains important that the descriptions of services are specific to each project – see below in paragraph 4. </w:t>
      </w:r>
    </w:p>
    <w:p w14:paraId="1EC8AE47" w14:textId="53B35DBE" w:rsidR="00462A90" w:rsidRPr="00FA5488" w:rsidRDefault="31DE0AEB" w:rsidP="31DE0AEB">
      <w:pPr>
        <w:pStyle w:val="NormalWeb"/>
        <w:rPr>
          <w:rFonts w:ascii="Verdana" w:eastAsia="Verdana" w:hAnsi="Verdana" w:cs="Verdana"/>
          <w:b/>
          <w:bCs/>
          <w:sz w:val="18"/>
          <w:szCs w:val="18"/>
        </w:rPr>
      </w:pPr>
      <w:r w:rsidRPr="31DE0AEB">
        <w:rPr>
          <w:rFonts w:ascii="Verdana" w:eastAsia="Verdana" w:hAnsi="Verdana" w:cs="Verdana"/>
          <w:b/>
          <w:sz w:val="18"/>
          <w:szCs w:val="18"/>
          <w:lang w:val="en-GB" w:bidi="en-GB"/>
        </w:rPr>
        <w:t>re. 3.2</w:t>
      </w:r>
      <w:r w:rsidRPr="31DE0AEB">
        <w:rPr>
          <w:rFonts w:ascii="Verdana" w:eastAsia="Verdana" w:hAnsi="Verdana" w:cs="Verdana"/>
          <w:b/>
          <w:sz w:val="18"/>
          <w:szCs w:val="18"/>
          <w:lang w:val="en-GB" w:bidi="en-GB"/>
        </w:rPr>
        <w:br/>
      </w:r>
      <w:r w:rsidRPr="31DE0AEB">
        <w:rPr>
          <w:rFonts w:ascii="Verdana" w:eastAsia="Verdana" w:hAnsi="Verdana" w:cs="Verdana"/>
          <w:sz w:val="18"/>
          <w:szCs w:val="18"/>
          <w:lang w:val="en-GB" w:bidi="en-GB"/>
        </w:rPr>
        <w:t>Here, any other basis for the task is specified, which the Client provides to the Consultant concurrently with the Agreement.</w:t>
      </w:r>
    </w:p>
    <w:p w14:paraId="13D29E48"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The basis must be unequivocally stated.</w:t>
      </w:r>
    </w:p>
    <w:p w14:paraId="120EE462"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If the Client must provide further materials, this shall be indicated in paragraph 5.</w:t>
      </w:r>
    </w:p>
    <w:p w14:paraId="605C4E3A"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3.3</w:t>
      </w:r>
      <w:r w:rsidR="00462A90">
        <w:rPr>
          <w:lang w:val="en-GB" w:bidi="en-GB"/>
        </w:rPr>
        <w:br/>
      </w:r>
      <w:r w:rsidR="00211E9E">
        <w:rPr>
          <w:rFonts w:ascii="Verdana" w:eastAsia="Verdana" w:hAnsi="Verdana" w:cs="Verdana"/>
          <w:sz w:val="18"/>
          <w:szCs w:val="18"/>
          <w:lang w:val="en-GB" w:bidi="en-GB"/>
        </w:rPr>
        <w:t>It should be decided in the Agreement whether and to which extent the Consultant shall have the authority to act on behalf of the client.</w:t>
      </w:r>
    </w:p>
    <w:p w14:paraId="3A334C4F" w14:textId="5337E0C2" w:rsidR="00927C86" w:rsidRPr="00880EA9" w:rsidRDefault="31DE0AEB" w:rsidP="00927C86">
      <w:pPr>
        <w:pStyle w:val="Default"/>
        <w:rPr>
          <w:rFonts w:ascii="Verdana" w:eastAsia="Verdana" w:hAnsi="Verdana" w:cs="Verdana"/>
          <w:color w:val="auto"/>
          <w:sz w:val="18"/>
          <w:szCs w:val="18"/>
          <w:lang w:eastAsia="da-DK"/>
        </w:rPr>
      </w:pPr>
      <w:r w:rsidRPr="31DE0AEB">
        <w:rPr>
          <w:rFonts w:ascii="Verdana" w:eastAsia="Verdana" w:hAnsi="Verdana" w:cs="Verdana"/>
          <w:b/>
          <w:sz w:val="18"/>
          <w:szCs w:val="18"/>
          <w:lang w:val="en-GB" w:bidi="en-GB"/>
        </w:rPr>
        <w:t>re.  4</w:t>
      </w:r>
      <w:r w:rsidR="00462A90">
        <w:rPr>
          <w:lang w:val="en-GB" w:bidi="en-GB"/>
        </w:rPr>
        <w:br/>
      </w:r>
      <w:r w:rsidR="00880EA9" w:rsidRPr="00880EA9">
        <w:rPr>
          <w:rFonts w:ascii="Verdana" w:eastAsia="Verdana" w:hAnsi="Verdana" w:cs="Verdana"/>
          <w:color w:val="auto"/>
          <w:sz w:val="18"/>
          <w:szCs w:val="18"/>
          <w:lang w:val="en-GB" w:bidi="en-GB"/>
        </w:rPr>
        <w:t>In the Agreement, the scope of the consultancy services must be decided, including the services that the Consultant must provide and any requirements to documentation, cf. ABR-F, Section 4 (2) (a), and it must be decided in which form the solution should appear, cf. ABR-F, Section 4 (3) (e).</w:t>
      </w:r>
    </w:p>
    <w:p w14:paraId="02FC43B5" w14:textId="22BE1746" w:rsidR="00880EA9" w:rsidRDefault="00880EA9" w:rsidP="00927C86">
      <w:pPr>
        <w:pStyle w:val="Default"/>
        <w:rPr>
          <w:rFonts w:ascii="Tahoma" w:eastAsia="Times New Roman" w:hAnsi="Tahoma" w:cs="Tahoma"/>
          <w:lang w:eastAsia="da-DK"/>
        </w:rPr>
      </w:pPr>
    </w:p>
    <w:p w14:paraId="2FBFB4DD" w14:textId="799A0448" w:rsidR="00880EA9" w:rsidRPr="00D03AE0" w:rsidRDefault="00880EA9" w:rsidP="00880EA9">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lang w:val="en-GB" w:bidi="en-GB"/>
        </w:rPr>
        <w:t>If the task is regarding a building and construction works, it must also be decided to which extent the Consultant must carry out the management of the planning of the project, construction management, professional supervision, project follow-up, cf. ABR-F Section 4 (3).</w:t>
      </w:r>
    </w:p>
    <w:p w14:paraId="0FA49397" w14:textId="24A328EE" w:rsidR="006A14A9"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 xml:space="preserve">Here, the services that the Consultant must perform in accordance with the Agreement, e.g., with regard to the relevant points in The Danish Association of Architectural Firms and FRI’s descriptions of services. </w:t>
      </w:r>
    </w:p>
    <w:p w14:paraId="7995F267" w14:textId="22660628" w:rsidR="00925D93" w:rsidRDefault="31DE0AEB" w:rsidP="31DE0AEB">
      <w:pPr>
        <w:pStyle w:val="NormalWeb"/>
        <w:rPr>
          <w:rFonts w:ascii="Verdana" w:eastAsia="Verdana" w:hAnsi="Verdana" w:cs="Verdana"/>
          <w:sz w:val="18"/>
          <w:szCs w:val="18"/>
        </w:rPr>
      </w:pPr>
      <w:r w:rsidRPr="00576468">
        <w:rPr>
          <w:rFonts w:ascii="Verdana" w:eastAsia="Verdana" w:hAnsi="Verdana" w:cs="Verdana"/>
          <w:sz w:val="18"/>
          <w:szCs w:val="18"/>
          <w:lang w:val="en-GB" w:bidi="en-GB"/>
        </w:rPr>
        <w:t xml:space="preserve">If demands are made for additional services (“other services”) mentioned in The Danish Association of Architectural Firms and FRI’s descriptions of services, the contracting parties must specify the scope of these services. </w:t>
      </w:r>
    </w:p>
    <w:p w14:paraId="503203FA" w14:textId="37E10839" w:rsidR="00462A90" w:rsidRDefault="00925D93" w:rsidP="31DE0AEB">
      <w:pPr>
        <w:pStyle w:val="NormalWeb"/>
        <w:rPr>
          <w:rFonts w:ascii="Verdana" w:eastAsia="Verdana" w:hAnsi="Verdana" w:cs="Verdana"/>
          <w:sz w:val="18"/>
          <w:szCs w:val="18"/>
        </w:rPr>
      </w:pPr>
      <w:r w:rsidRPr="003A5E69">
        <w:rPr>
          <w:rFonts w:ascii="Verdana" w:eastAsia="Verdana" w:hAnsi="Verdana" w:cs="Verdana"/>
          <w:sz w:val="18"/>
          <w:szCs w:val="18"/>
          <w:lang w:val="en-GB" w:bidi="en-GB"/>
        </w:rPr>
        <w:t>It is recommended to enclose any description of services for the specific project as an annex to the consultancy agreement.</w:t>
      </w:r>
    </w:p>
    <w:p w14:paraId="118D3C3D" w14:textId="2F6BCFD6" w:rsidR="00C234FD" w:rsidRDefault="007D6134" w:rsidP="31DE0AEB">
      <w:pPr>
        <w:pStyle w:val="NormalWeb"/>
        <w:rPr>
          <w:rFonts w:ascii="Verdana" w:eastAsia="Verdana" w:hAnsi="Verdana" w:cs="Verdana"/>
          <w:sz w:val="18"/>
          <w:szCs w:val="18"/>
        </w:rPr>
      </w:pPr>
      <w:bookmarkStart w:id="11" w:name="_Hlk1474134"/>
      <w:r w:rsidRPr="008A31B9">
        <w:rPr>
          <w:rFonts w:ascii="Verdana" w:eastAsia="Verdana" w:hAnsi="Verdana" w:cs="Verdana"/>
          <w:sz w:val="18"/>
          <w:szCs w:val="18"/>
          <w:lang w:val="en-GB" w:bidi="en-GB"/>
        </w:rPr>
        <w:lastRenderedPageBreak/>
        <w:t xml:space="preserve">In the event that the descriptions of services of the organisations are not used, a clear, precise and unequivocal description of the services to be provided must still be available in order to comply with the requirements for clarity of ABR-F. </w:t>
      </w:r>
    </w:p>
    <w:bookmarkEnd w:id="11"/>
    <w:p w14:paraId="29CF5FCB" w14:textId="1AA6F18C"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If the Consultant’s assistance is remunerated according to two or more different principles for fee calculation, cf. paragraph 8, the services that are remunerated according to the same principles shall be stated collectively.</w:t>
      </w:r>
    </w:p>
    <w:p w14:paraId="139ABDA6" w14:textId="31058BB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If the Client is able to predict, but has yet to clarify, a need for an extension of the Consultant’s assistance, a provision may be included regarding a possible extension of the assistance. The provision shall also state whether the extension will be implemented by annotation to this Agreement or via another written statement, but a written agreement should always be made regarding additional work.</w:t>
      </w:r>
    </w:p>
    <w:p w14:paraId="3C0CD0EC" w14:textId="7A4CC547" w:rsidR="004C7FB9"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5</w:t>
      </w:r>
      <w:r w:rsidR="00462A90">
        <w:rPr>
          <w:lang w:val="en-GB" w:bidi="en-GB"/>
        </w:rPr>
        <w:br/>
      </w:r>
      <w:r w:rsidR="004C7FB9">
        <w:rPr>
          <w:rFonts w:ascii="Verdana" w:eastAsia="Verdana" w:hAnsi="Verdana" w:cs="Verdana"/>
          <w:sz w:val="18"/>
          <w:szCs w:val="18"/>
          <w:lang w:val="en-GB" w:bidi="en-GB"/>
        </w:rPr>
        <w:t>In this section the decisions that the Client is to make in connection with the completion of the task must be determined, cf. Section 4 (2) (d).</w:t>
      </w:r>
    </w:p>
    <w:p w14:paraId="798EE81A" w14:textId="73ED1824" w:rsidR="004757D0" w:rsidRDefault="31DE0AEB" w:rsidP="005C7C46">
      <w:pPr>
        <w:pStyle w:val="NormalWeb"/>
        <w:rPr>
          <w:rFonts w:ascii="Verdana" w:eastAsia="Verdana" w:hAnsi="Verdana" w:cs="Verdana"/>
          <w:sz w:val="18"/>
          <w:szCs w:val="18"/>
        </w:rPr>
      </w:pPr>
      <w:r w:rsidRPr="31DE0AEB">
        <w:rPr>
          <w:rFonts w:ascii="Verdana" w:eastAsia="Verdana" w:hAnsi="Verdana" w:cs="Verdana"/>
          <w:sz w:val="18"/>
          <w:szCs w:val="18"/>
          <w:lang w:val="en-GB" w:bidi="en-GB"/>
        </w:rPr>
        <w:t xml:space="preserve">The Client’s services are typically described in the descriptions of services of the organisations, but it may still be necessary to further specify these in the Agreement in relation to the specific task.  </w:t>
      </w:r>
    </w:p>
    <w:p w14:paraId="3234649D" w14:textId="3E3C81C9" w:rsidR="002A48B5" w:rsidRDefault="004C7FB9" w:rsidP="005C7C46">
      <w:pPr>
        <w:pStyle w:val="NormalWeb"/>
        <w:rPr>
          <w:rFonts w:ascii="Verdana" w:eastAsia="Verdana" w:hAnsi="Verdana" w:cs="Verdana"/>
          <w:sz w:val="18"/>
          <w:szCs w:val="18"/>
        </w:rPr>
      </w:pPr>
      <w:r>
        <w:rPr>
          <w:rFonts w:ascii="Verdana" w:eastAsia="Verdana" w:hAnsi="Verdana" w:cs="Verdana"/>
          <w:sz w:val="18"/>
          <w:szCs w:val="18"/>
          <w:lang w:val="en-GB" w:bidi="en-GB"/>
        </w:rPr>
        <w:t>If the descriptions of services of the organisations are not used, it is necessary to state specific client services.</w:t>
      </w:r>
    </w:p>
    <w:p w14:paraId="1F0498EE" w14:textId="231C3DD2" w:rsidR="00462A90" w:rsidRPr="00D03AE0" w:rsidRDefault="31DE0AEB" w:rsidP="005C7C46">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6</w:t>
      </w:r>
      <w:r w:rsidR="00462A90">
        <w:rPr>
          <w:lang w:val="en-GB" w:bidi="en-GB"/>
        </w:rPr>
        <w:br/>
      </w:r>
      <w:r w:rsidR="004C7FB9">
        <w:rPr>
          <w:rFonts w:ascii="Verdana" w:eastAsia="Verdana" w:hAnsi="Verdana" w:cs="Verdana"/>
          <w:sz w:val="18"/>
          <w:szCs w:val="18"/>
          <w:lang w:val="en-GB" w:bidi="en-GB"/>
        </w:rPr>
        <w:t xml:space="preserve">In this section, the schedule with the specification of the commencement and end times for the performance of the task must be decided upon, cf. ABR-F, Section 4 (2) (f) and Section 12, and the Client’s deadlines for making decisions, approval by the authorities, etc. must be specified here. </w:t>
      </w:r>
      <w:r w:rsidR="00462A90">
        <w:rPr>
          <w:lang w:val="en-GB" w:bidi="en-GB"/>
        </w:rPr>
        <w:t>‘</w:t>
      </w:r>
      <w:r w:rsidR="004C7FB9">
        <w:rPr>
          <w:rFonts w:ascii="Verdana" w:eastAsia="Verdana" w:hAnsi="Verdana" w:cs="Verdana"/>
          <w:sz w:val="18"/>
          <w:szCs w:val="18"/>
          <w:lang w:val="en-GB" w:bidi="en-GB"/>
        </w:rPr>
        <w:t>If a daily penalty has been agreed upon, cf. ABR-F, Section 29, the size as well as the possible deadlines shall be stated under this paragraph. If a daily penalty has been agreed upon, cf. ABR-F, Section 29 (2), the size shall be stated under this section.</w:t>
      </w:r>
    </w:p>
    <w:p w14:paraId="0E6B974A" w14:textId="0D7C5BF6" w:rsidR="00B13A8A" w:rsidRDefault="31DE0AEB" w:rsidP="005C7C46">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7</w:t>
      </w:r>
      <w:r w:rsidR="00462A90">
        <w:rPr>
          <w:lang w:val="en-GB" w:bidi="en-GB"/>
        </w:rPr>
        <w:br/>
      </w:r>
      <w:r w:rsidR="005C7C46" w:rsidRPr="005C7C46">
        <w:rPr>
          <w:rFonts w:ascii="Verdana" w:eastAsia="Verdana" w:hAnsi="Verdana" w:cs="Verdana"/>
          <w:sz w:val="18"/>
          <w:szCs w:val="18"/>
          <w:lang w:val="en-GB" w:bidi="en-GB"/>
        </w:rPr>
        <w:t xml:space="preserve">Here, the total financial framework for the completion of the task must be indicated, cf. ABR-F, Section 4 (2) (c) and Section 5 (3) (a). The budgetary assumptions must be stated including relevant indices, levels of quality and the risks that have been calculated in the financial framework. For each estimate, information must therefore be provided specifying what the estimate includes. </w:t>
      </w:r>
    </w:p>
    <w:p w14:paraId="5097A788" w14:textId="77777777" w:rsidR="00B13A8A" w:rsidRDefault="00B13A8A" w:rsidP="007C219C">
      <w:pPr>
        <w:pStyle w:val="NormalWeb"/>
        <w:spacing w:before="0" w:beforeAutospacing="0" w:after="0" w:afterAutospacing="0"/>
        <w:rPr>
          <w:rFonts w:ascii="Verdana" w:eastAsia="Verdana" w:hAnsi="Verdana" w:cs="Verdana"/>
          <w:b/>
          <w:sz w:val="18"/>
          <w:szCs w:val="18"/>
        </w:rPr>
      </w:pPr>
      <w:r w:rsidRPr="00B13A8A">
        <w:rPr>
          <w:rFonts w:ascii="Verdana" w:eastAsia="Verdana" w:hAnsi="Verdana" w:cs="Verdana"/>
          <w:b/>
          <w:sz w:val="18"/>
          <w:szCs w:val="18"/>
          <w:lang w:val="en-GB" w:bidi="en-GB"/>
        </w:rPr>
        <w:t>re. 8</w:t>
      </w:r>
    </w:p>
    <w:p w14:paraId="123EFA6A" w14:textId="7EA876B5" w:rsidR="00880EA9" w:rsidRPr="00D03AE0" w:rsidRDefault="00880EA9" w:rsidP="00880EA9">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lang w:val="en-GB" w:bidi="en-GB"/>
        </w:rPr>
        <w:t>In this section, the Consultant’s fee must be decided, including the type of fee and rates, cf. ABR-F, Section 4 (3) (b).</w:t>
      </w:r>
    </w:p>
    <w:p w14:paraId="7AE39E5E" w14:textId="77777777" w:rsidR="00880EA9" w:rsidRDefault="00880EA9" w:rsidP="007C219C">
      <w:pPr>
        <w:pStyle w:val="NormalWeb"/>
        <w:spacing w:before="0" w:beforeAutospacing="0" w:after="0" w:afterAutospacing="0"/>
        <w:rPr>
          <w:rFonts w:ascii="Verdana" w:eastAsia="Verdana" w:hAnsi="Verdana" w:cs="Verdana"/>
          <w:sz w:val="18"/>
          <w:szCs w:val="18"/>
        </w:rPr>
      </w:pPr>
    </w:p>
    <w:p w14:paraId="6502E857" w14:textId="1FDEFEA2" w:rsidR="00462A90" w:rsidRPr="00B13A8A" w:rsidRDefault="31DE0AEB" w:rsidP="007C219C">
      <w:pPr>
        <w:pStyle w:val="NormalWeb"/>
        <w:spacing w:before="0" w:beforeAutospacing="0" w:after="0" w:afterAutospacing="0"/>
        <w:rPr>
          <w:rFonts w:ascii="Verdana" w:eastAsia="Verdana" w:hAnsi="Verdana" w:cs="Verdana"/>
          <w:b/>
          <w:sz w:val="18"/>
          <w:szCs w:val="18"/>
        </w:rPr>
      </w:pPr>
      <w:r w:rsidRPr="31DE0AEB">
        <w:rPr>
          <w:rFonts w:ascii="Verdana" w:eastAsia="Verdana" w:hAnsi="Verdana" w:cs="Verdana"/>
          <w:sz w:val="18"/>
          <w:szCs w:val="18"/>
          <w:lang w:val="en-GB" w:bidi="en-GB"/>
        </w:rPr>
        <w:t>If the Agreement is formulated in such a way that the scope of services can be adjusted on an ongoing basis, an agreement should, if possible, be entered into on the type of fees for these ongoing extensions.</w:t>
      </w:r>
    </w:p>
    <w:p w14:paraId="09D39591" w14:textId="291827B4" w:rsidR="005B3DDE"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The fee for services, cf. the Agreement’s paragraph 4, that are remunerated following the same calculation principle are stated collectively.</w:t>
      </w:r>
    </w:p>
    <w:p w14:paraId="3C1AB7D8" w14:textId="16CBE2B1" w:rsidR="009F067D" w:rsidRPr="00D03AE0" w:rsidRDefault="009F067D" w:rsidP="31DE0AEB">
      <w:pPr>
        <w:pStyle w:val="NormalWeb"/>
        <w:rPr>
          <w:rFonts w:ascii="Verdana" w:eastAsia="Verdana" w:hAnsi="Verdana" w:cs="Verdana"/>
          <w:sz w:val="18"/>
          <w:szCs w:val="18"/>
        </w:rPr>
      </w:pPr>
      <w:bookmarkStart w:id="12" w:name="_Hlk1480709"/>
      <w:r w:rsidRPr="002517AF">
        <w:rPr>
          <w:rFonts w:ascii="Verdana" w:eastAsia="Verdana" w:hAnsi="Verdana" w:cs="Verdana"/>
          <w:sz w:val="18"/>
          <w:szCs w:val="18"/>
          <w:lang w:val="en-GB" w:bidi="en-GB"/>
        </w:rPr>
        <w:t xml:space="preserve">Indexing happens in accordance with ILON12, which is the relevant index for consultancy services that the notes to ABR 18 refer to. </w:t>
      </w:r>
    </w:p>
    <w:bookmarkEnd w:id="12"/>
    <w:p w14:paraId="5CCC6C47" w14:textId="550C2B58"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9</w:t>
      </w:r>
      <w:r w:rsidR="00462A90">
        <w:rPr>
          <w:lang w:val="en-GB" w:bidi="en-GB"/>
        </w:rPr>
        <w:br/>
      </w:r>
      <w:r w:rsidRPr="31DE0AEB">
        <w:rPr>
          <w:rFonts w:ascii="Verdana" w:eastAsia="Verdana" w:hAnsi="Verdana" w:cs="Verdana"/>
          <w:sz w:val="18"/>
          <w:szCs w:val="18"/>
          <w:lang w:val="en-GB" w:bidi="en-GB"/>
        </w:rPr>
        <w:t xml:space="preserve">ABR-F, Section 23 (7) indicates what is regarded as an expense. If you would like to add amendments/addenda, these must be specified in the Agreement. It is recommended that mileage allowance is decided upon in the Agreement. </w:t>
      </w:r>
    </w:p>
    <w:p w14:paraId="2962B883" w14:textId="2F49C023" w:rsidR="002A13E3"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10</w:t>
      </w:r>
      <w:r w:rsidR="00462A90">
        <w:rPr>
          <w:lang w:val="en-GB" w:bidi="en-GB"/>
        </w:rPr>
        <w:br/>
      </w:r>
      <w:r w:rsidR="007C219C">
        <w:rPr>
          <w:rFonts w:ascii="Verdana" w:eastAsia="Verdana" w:hAnsi="Verdana" w:cs="Verdana"/>
          <w:sz w:val="18"/>
          <w:szCs w:val="18"/>
          <w:lang w:val="en-GB" w:bidi="en-GB"/>
        </w:rPr>
        <w:t xml:space="preserve">The fee may be required to be paid in arrears on a monthly basis, cf. ABR-F, Section 24 (1), unless another payment plan has been agreed upon, cf. Section 24 (2). </w:t>
      </w:r>
    </w:p>
    <w:p w14:paraId="354B29D2" w14:textId="3CD2952D" w:rsidR="00D30FE2" w:rsidRDefault="31DE0AEB" w:rsidP="31DE0AEB">
      <w:pPr>
        <w:pStyle w:val="NormalWeb"/>
        <w:rPr>
          <w:rFonts w:ascii="Verdana" w:eastAsia="Verdana" w:hAnsi="Verdana" w:cs="Verdana"/>
          <w:b/>
          <w:bCs/>
          <w:sz w:val="18"/>
          <w:szCs w:val="18"/>
        </w:rPr>
      </w:pPr>
      <w:bookmarkStart w:id="13" w:name="_Hlk521939486"/>
      <w:r w:rsidRPr="31DE0AEB">
        <w:rPr>
          <w:rFonts w:ascii="Verdana" w:eastAsia="Verdana" w:hAnsi="Verdana" w:cs="Verdana"/>
          <w:sz w:val="18"/>
          <w:szCs w:val="18"/>
          <w:lang w:val="en-GB" w:bidi="en-GB"/>
        </w:rPr>
        <w:t>In case of late payment. interest on arrears and fees shall be calculated according to the provisions in the Danish Interest Act with Executive Order 459 of 13 May 2014. I</w:t>
      </w:r>
      <w:bookmarkStart w:id="14" w:name="_Hlk872003"/>
      <w:r w:rsidRPr="31DE0AEB">
        <w:rPr>
          <w:rFonts w:ascii="Verdana" w:eastAsia="Verdana" w:hAnsi="Verdana" w:cs="Verdana"/>
          <w:sz w:val="18"/>
          <w:szCs w:val="18"/>
          <w:lang w:val="en-GB" w:bidi="en-GB"/>
        </w:rPr>
        <w:t xml:space="preserve">t is, however, noted that the 15 days are </w:t>
      </w:r>
      <w:r w:rsidRPr="31DE0AEB">
        <w:rPr>
          <w:rFonts w:ascii="Verdana" w:eastAsia="Verdana" w:hAnsi="Verdana" w:cs="Verdana"/>
          <w:sz w:val="18"/>
          <w:szCs w:val="18"/>
          <w:lang w:val="en-GB" w:bidi="en-GB"/>
        </w:rPr>
        <w:lastRenderedPageBreak/>
        <w:t>days of grace, meaning that interest can be charged from the receipt of the invoice if the payment deadline is exceeded.</w:t>
      </w:r>
      <w:bookmarkEnd w:id="13"/>
      <w:bookmarkEnd w:id="14"/>
    </w:p>
    <w:p w14:paraId="793A4E35" w14:textId="5E04DDDD" w:rsidR="00D30FE2" w:rsidRDefault="31DE0AEB" w:rsidP="00D30FE2">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11</w:t>
      </w:r>
      <w:r w:rsidR="00462A90">
        <w:rPr>
          <w:lang w:val="en-GB" w:bidi="en-GB"/>
        </w:rPr>
        <w:br/>
      </w:r>
      <w:r w:rsidR="002517AF" w:rsidRPr="002517AF">
        <w:rPr>
          <w:rFonts w:ascii="Verdana" w:eastAsia="Verdana" w:hAnsi="Verdana" w:cs="Verdana"/>
          <w:sz w:val="18"/>
          <w:szCs w:val="18"/>
          <w:lang w:val="en-GB" w:bidi="en-GB"/>
        </w:rPr>
        <w:t xml:space="preserve">If ABR-F’s rules concerning liability in cases of errors and omissions are used, it is unnecessary to include further liability provisions in the Agreement. An independent statement that the “Consultant is liable in accordance with the general rules of Danish law on liability” is not in accordance with ABR-F and should be avoided. </w:t>
      </w:r>
    </w:p>
    <w:p w14:paraId="09923DCC" w14:textId="0E5AB96E" w:rsidR="00761DF2" w:rsidRDefault="001D41DB" w:rsidP="31DE0AEB">
      <w:pPr>
        <w:pStyle w:val="NormalWeb"/>
        <w:rPr>
          <w:rFonts w:ascii="Verdana" w:eastAsia="Verdana" w:hAnsi="Verdana" w:cs="Verdana"/>
          <w:color w:val="FF0000"/>
          <w:sz w:val="18"/>
          <w:szCs w:val="18"/>
        </w:rPr>
      </w:pPr>
      <w:r>
        <w:rPr>
          <w:rFonts w:ascii="Verdana" w:eastAsia="Verdana" w:hAnsi="Verdana" w:cs="Verdana"/>
          <w:sz w:val="18"/>
          <w:szCs w:val="18"/>
          <w:lang w:val="en-GB" w:bidi="en-GB"/>
        </w:rPr>
        <w:t xml:space="preserve">The Parties may agree on limitations to liability for the specific project. If nothing else has been agreed, the limitation of liability is DKK 2.5 million, cf. ABR-F, Section 38. </w:t>
      </w:r>
    </w:p>
    <w:p w14:paraId="376269CD" w14:textId="60976049" w:rsidR="002B17FB" w:rsidRDefault="00D30FE2" w:rsidP="31DE0AEB">
      <w:pPr>
        <w:pStyle w:val="NormalWeb"/>
        <w:rPr>
          <w:rFonts w:ascii="Verdana" w:eastAsia="Verdana" w:hAnsi="Verdana" w:cs="Verdana"/>
          <w:b/>
          <w:bCs/>
          <w:sz w:val="18"/>
          <w:szCs w:val="18"/>
        </w:rPr>
      </w:pPr>
      <w:r>
        <w:rPr>
          <w:rFonts w:ascii="Verdana" w:eastAsia="Verdana" w:hAnsi="Verdana" w:cs="Verdana"/>
          <w:b/>
          <w:noProof/>
          <w:sz w:val="18"/>
          <w:szCs w:val="18"/>
          <w:lang w:eastAsia="en-US"/>
        </w:rPr>
        <mc:AlternateContent>
          <mc:Choice Requires="wps">
            <w:drawing>
              <wp:anchor distT="0" distB="0" distL="114300" distR="114300" simplePos="0" relativeHeight="251659264" behindDoc="0" locked="0" layoutInCell="1" allowOverlap="1" wp14:anchorId="36E467AD" wp14:editId="591F7E72">
                <wp:simplePos x="0" y="0"/>
                <wp:positionH relativeFrom="margin">
                  <wp:align>right</wp:align>
                </wp:positionH>
                <wp:positionV relativeFrom="paragraph">
                  <wp:posOffset>14605</wp:posOffset>
                </wp:positionV>
                <wp:extent cx="6111240" cy="1412240"/>
                <wp:effectExtent l="0" t="0" r="22860" b="16510"/>
                <wp:wrapNone/>
                <wp:docPr id="3" name="Tekstfelt 3"/>
                <wp:cNvGraphicFramePr/>
                <a:graphic xmlns:a="http://schemas.openxmlformats.org/drawingml/2006/main">
                  <a:graphicData uri="http://schemas.microsoft.com/office/word/2010/wordprocessingShape">
                    <wps:wsp>
                      <wps:cNvSpPr txBox="1"/>
                      <wps:spPr>
                        <a:xfrm>
                          <a:off x="0" y="0"/>
                          <a:ext cx="6111240" cy="1412240"/>
                        </a:xfrm>
                        <a:prstGeom prst="rect">
                          <a:avLst/>
                        </a:prstGeom>
                        <a:solidFill>
                          <a:schemeClr val="lt1"/>
                        </a:solidFill>
                        <a:ln w="12700">
                          <a:solidFill>
                            <a:prstClr val="black"/>
                          </a:solidFill>
                        </a:ln>
                      </wps:spPr>
                      <wps:txbx>
                        <w:txbxContent>
                          <w:p w14:paraId="18528268" w14:textId="7B7FB483" w:rsidR="002B17FB" w:rsidRPr="002B17FB" w:rsidRDefault="002B17FB" w:rsidP="002B17FB">
                            <w:pPr>
                              <w:pStyle w:val="NormalWeb"/>
                              <w:rPr>
                                <w:rFonts w:ascii="Verdana" w:eastAsia="Verdana" w:hAnsi="Verdana" w:cs="Verdana"/>
                                <w:b/>
                                <w:sz w:val="18"/>
                                <w:szCs w:val="18"/>
                              </w:rPr>
                            </w:pPr>
                            <w:r w:rsidRPr="002B17FB">
                              <w:rPr>
                                <w:rFonts w:ascii="Verdana" w:eastAsia="Verdana" w:hAnsi="Verdana" w:cs="Verdana"/>
                                <w:b/>
                                <w:sz w:val="18"/>
                                <w:szCs w:val="18"/>
                                <w:lang w:val="en-GB" w:bidi="en-GB"/>
                              </w:rPr>
                              <w:t>NB! In case the Consultant’s client (the Client) is a consumer and this agreement form is used between Consultant and subconsultant, the below text must be inserted in paragraph 11:</w:t>
                            </w:r>
                          </w:p>
                          <w:p w14:paraId="3061940B" w14:textId="728730B4" w:rsidR="002B17FB" w:rsidRDefault="002B17FB" w:rsidP="002B17FB">
                            <w:pPr>
                              <w:pStyle w:val="NormalWeb"/>
                              <w:rPr>
                                <w:rFonts w:ascii="Verdana" w:eastAsia="Verdana" w:hAnsi="Verdana" w:cs="Verdana"/>
                                <w:sz w:val="18"/>
                                <w:szCs w:val="18"/>
                              </w:rPr>
                            </w:pPr>
                            <w:r w:rsidRPr="002B17FB">
                              <w:rPr>
                                <w:rFonts w:ascii="Verdana" w:eastAsia="Verdana" w:hAnsi="Verdana" w:cs="Verdana"/>
                                <w:sz w:val="18"/>
                                <w:szCs w:val="18"/>
                                <w:lang w:val="en-GB" w:bidi="en-GB"/>
                              </w:rPr>
                              <w:t>“To the extent that the Consultant’s client (the Client) is a consumer, ABR-F, Section 39, does not apply between the Consultant and their subconsultant. The subconsultant may, in this situation, be held liable for errors etc. for up to 10 years. Legal action must be brought against the subconsultant within a period of 3 years after the actionable error has been detected or should have been detected, cf. Consolidated Act no. 1238 of 9 November 2015 on the limitation of claims (The Limitation Act).”</w:t>
                            </w:r>
                          </w:p>
                          <w:p w14:paraId="4926DF75" w14:textId="77777777" w:rsidR="002B17FB" w:rsidRDefault="002B1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467AD" id="_x0000_t202" coordsize="21600,21600" o:spt="202" path="m,l,21600r21600,l21600,xe">
                <v:stroke joinstyle="miter"/>
                <v:path gradientshapeok="t" o:connecttype="rect"/>
              </v:shapetype>
              <v:shape id="Tekstfelt 3" o:spid="_x0000_s1026" type="#_x0000_t202" style="position:absolute;margin-left:430pt;margin-top:1.15pt;width:481.2pt;height:11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" fillcolor="white [3201]" strokeweight="1pt">
                <v:textbox>
                  <w:txbxContent>
                    <w:p w14:paraId="18528268" w14:textId="7B7FB483" w:rsidR="002B17FB" w:rsidRPr="002B17FB" w:rsidRDefault="002B17FB" w:rsidP="002B17FB">
                      <w:pPr>
                        <w:pStyle w:val="NormalWeb"/>
                        <w:rPr>
                          <w:rFonts w:ascii="Verdana" w:eastAsia="Verdana" w:hAnsi="Verdana" w:cs="Verdana"/>
                          <w:b/>
                          <w:sz w:val="18"/>
                          <w:szCs w:val="18"/>
                        </w:rPr>
                      </w:pPr>
                      <w:r w:rsidRPr="002B17FB">
                        <w:rPr>
                          <w:rFonts w:ascii="Verdana" w:eastAsia="Verdana" w:hAnsi="Verdana" w:cs="Verdana"/>
                          <w:b/>
                          <w:sz w:val="18"/>
                          <w:szCs w:val="18"/>
                          <w:lang w:val="en-GB" w:bidi="en-GB"/>
                        </w:rPr>
                        <w:t>NB! In case the Consultant’s client (the Client) is a consumer and this agreement form is used between Consultant and subconsultant, the below text must be inserted in paragraph 11:</w:t>
                      </w:r>
                    </w:p>
                    <w:p w14:paraId="3061940B" w14:textId="728730B4" w:rsidR="002B17FB" w:rsidRDefault="002B17FB" w:rsidP="002B17FB">
                      <w:pPr>
                        <w:pStyle w:val="NormalWeb"/>
                        <w:rPr>
                          <w:rFonts w:ascii="Verdana" w:eastAsia="Verdana" w:hAnsi="Verdana" w:cs="Verdana"/>
                          <w:sz w:val="18"/>
                          <w:szCs w:val="18"/>
                        </w:rPr>
                      </w:pPr>
                      <w:r w:rsidRPr="002B17FB">
                        <w:rPr>
                          <w:rFonts w:ascii="Verdana" w:eastAsia="Verdana" w:hAnsi="Verdana" w:cs="Verdana"/>
                          <w:sz w:val="18"/>
                          <w:szCs w:val="18"/>
                          <w:lang w:val="en-GB" w:bidi="en-GB"/>
                        </w:rPr>
                        <w:t>“To the extent that the Consultant’s client (the Client) is a consumer, ABR-F, Section 39, does not apply between the Consultant and their subconsultant. The subconsultant may, in this situation, be held liable for errors etc. for up to 10 years. Legal action must be brought against the subconsultant within a period of 3 years after the actionable error has been detected or should have been detected, cf. Consolidated Act no. 1238 of 9 November 2015 on the limitation of claims (The Limitation Act).”</w:t>
                      </w:r>
                    </w:p>
                    <w:p w14:paraId="4926DF75" w14:textId="77777777" w:rsidR="002B17FB" w:rsidRDefault="002B17FB"/>
                  </w:txbxContent>
                </v:textbox>
                <w10:wrap anchorx="margin"/>
              </v:shape>
            </w:pict>
          </mc:Fallback>
        </mc:AlternateContent>
      </w:r>
    </w:p>
    <w:p w14:paraId="6D50DEFF" w14:textId="7B0C9FC5" w:rsidR="002B17FB" w:rsidRDefault="002B17FB" w:rsidP="31DE0AEB">
      <w:pPr>
        <w:pStyle w:val="NormalWeb"/>
        <w:rPr>
          <w:rFonts w:ascii="Verdana" w:eastAsia="Verdana" w:hAnsi="Verdana" w:cs="Verdana"/>
          <w:b/>
          <w:bCs/>
          <w:sz w:val="18"/>
          <w:szCs w:val="18"/>
        </w:rPr>
      </w:pPr>
    </w:p>
    <w:p w14:paraId="419A50FE" w14:textId="1F18EE5C" w:rsidR="002B17FB" w:rsidRDefault="002B17FB" w:rsidP="31DE0AEB">
      <w:pPr>
        <w:pStyle w:val="NormalWeb"/>
        <w:rPr>
          <w:rFonts w:ascii="Verdana" w:eastAsia="Verdana" w:hAnsi="Verdana" w:cs="Verdana"/>
          <w:b/>
          <w:bCs/>
          <w:sz w:val="18"/>
          <w:szCs w:val="18"/>
        </w:rPr>
      </w:pPr>
    </w:p>
    <w:p w14:paraId="2A991B4E" w14:textId="072CE69A" w:rsidR="002B17FB" w:rsidRDefault="002B17FB" w:rsidP="31DE0AEB">
      <w:pPr>
        <w:pStyle w:val="NormalWeb"/>
        <w:rPr>
          <w:rFonts w:ascii="Verdana" w:eastAsia="Verdana" w:hAnsi="Verdana" w:cs="Verdana"/>
          <w:b/>
          <w:bCs/>
          <w:sz w:val="18"/>
          <w:szCs w:val="18"/>
        </w:rPr>
      </w:pPr>
    </w:p>
    <w:p w14:paraId="333AF796" w14:textId="77777777" w:rsidR="002B17FB" w:rsidRDefault="002B17FB" w:rsidP="31DE0AEB">
      <w:pPr>
        <w:pStyle w:val="NormalWeb"/>
        <w:rPr>
          <w:rFonts w:ascii="Verdana" w:eastAsia="Verdana" w:hAnsi="Verdana" w:cs="Verdana"/>
          <w:b/>
          <w:bCs/>
          <w:sz w:val="18"/>
          <w:szCs w:val="18"/>
        </w:rPr>
      </w:pPr>
    </w:p>
    <w:p w14:paraId="69853F6C" w14:textId="77777777" w:rsidR="00D30FE2" w:rsidRDefault="00D30FE2" w:rsidP="31DE0AEB">
      <w:pPr>
        <w:pStyle w:val="NormalWeb"/>
        <w:rPr>
          <w:rFonts w:ascii="Verdana" w:eastAsia="Verdana" w:hAnsi="Verdana" w:cs="Verdana"/>
          <w:b/>
          <w:bCs/>
          <w:sz w:val="18"/>
          <w:szCs w:val="18"/>
        </w:rPr>
      </w:pPr>
    </w:p>
    <w:p w14:paraId="2D2EB8B9" w14:textId="476458BC" w:rsidR="00462A90" w:rsidRPr="00D03AE0" w:rsidRDefault="00D30FE2" w:rsidP="31DE0AEB">
      <w:pPr>
        <w:pStyle w:val="NormalWeb"/>
        <w:rPr>
          <w:rFonts w:ascii="Verdana" w:eastAsia="Verdana" w:hAnsi="Verdana" w:cs="Verdana"/>
          <w:sz w:val="18"/>
          <w:szCs w:val="18"/>
        </w:rPr>
      </w:pPr>
      <w:r>
        <w:rPr>
          <w:rFonts w:ascii="Verdana" w:eastAsia="Verdana" w:hAnsi="Verdana" w:cs="Verdana"/>
          <w:b/>
          <w:sz w:val="18"/>
          <w:szCs w:val="18"/>
          <w:lang w:val="en-GB" w:bidi="en-GB"/>
        </w:rPr>
        <w:t>re. 12</w:t>
      </w:r>
      <w:r w:rsidR="00462A90">
        <w:rPr>
          <w:lang w:val="en-GB" w:bidi="en-GB"/>
        </w:rPr>
        <w:br/>
      </w:r>
      <w:r w:rsidR="0097164E">
        <w:rPr>
          <w:rFonts w:ascii="Verdana" w:eastAsia="Verdana" w:hAnsi="Verdana" w:cs="Verdana"/>
          <w:sz w:val="18"/>
          <w:szCs w:val="18"/>
          <w:lang w:val="en-GB" w:bidi="en-GB"/>
        </w:rPr>
        <w:t>The Consultancy fee must be covered by liability insurance, cf. ABR-F, Section 8.</w:t>
      </w:r>
    </w:p>
    <w:p w14:paraId="74716B7E" w14:textId="4D1D401A" w:rsidR="00462A9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13</w:t>
      </w:r>
      <w:r w:rsidR="00462A90">
        <w:rPr>
          <w:lang w:val="en-GB" w:bidi="en-GB"/>
        </w:rPr>
        <w:br/>
      </w:r>
      <w:r w:rsidR="00684082" w:rsidRPr="00684082">
        <w:rPr>
          <w:rFonts w:ascii="Verdana" w:eastAsia="Verdana" w:hAnsi="Verdana" w:cs="Verdana"/>
          <w:sz w:val="18"/>
          <w:szCs w:val="18"/>
          <w:lang w:val="en-GB" w:bidi="en-GB"/>
        </w:rPr>
        <w:t>Since ABR-F, section J is comprehensive, further additions should not be made.</w:t>
      </w:r>
    </w:p>
    <w:p w14:paraId="5D7A5D51" w14:textId="03FA2DF3" w:rsidR="002B17FB" w:rsidRDefault="002B17FB" w:rsidP="00205642">
      <w:pPr>
        <w:pStyle w:val="NormalWeb"/>
        <w:spacing w:before="0" w:beforeAutospacing="0" w:after="0" w:afterAutospacing="0"/>
        <w:rPr>
          <w:rFonts w:ascii="Verdana" w:eastAsia="Verdana" w:hAnsi="Verdana" w:cs="Verdana"/>
          <w:b/>
          <w:sz w:val="18"/>
          <w:szCs w:val="18"/>
        </w:rPr>
      </w:pPr>
    </w:p>
    <w:p w14:paraId="4BB37F7D" w14:textId="2FC17FBF" w:rsidR="002B17FB" w:rsidRDefault="002B17FB" w:rsidP="00205642">
      <w:pPr>
        <w:pStyle w:val="NormalWeb"/>
        <w:spacing w:before="0" w:beforeAutospacing="0" w:after="0" w:afterAutospacing="0"/>
        <w:rPr>
          <w:rFonts w:ascii="Verdana" w:eastAsia="Verdana" w:hAnsi="Verdana" w:cs="Verdana"/>
          <w:b/>
          <w:sz w:val="18"/>
          <w:szCs w:val="18"/>
        </w:rPr>
      </w:pPr>
      <w:r>
        <w:rPr>
          <w:rFonts w:ascii="Verdana" w:eastAsia="Verdana" w:hAnsi="Verdana" w:cs="Verdana"/>
          <w:b/>
          <w:noProof/>
          <w:sz w:val="18"/>
          <w:szCs w:val="18"/>
          <w:lang w:eastAsia="en-US"/>
        </w:rPr>
        <mc:AlternateContent>
          <mc:Choice Requires="wps">
            <w:drawing>
              <wp:anchor distT="0" distB="0" distL="114300" distR="114300" simplePos="0" relativeHeight="251661312" behindDoc="0" locked="0" layoutInCell="1" allowOverlap="1" wp14:anchorId="01B6C1FF" wp14:editId="1FD78B6A">
                <wp:simplePos x="0" y="0"/>
                <wp:positionH relativeFrom="margin">
                  <wp:align>right</wp:align>
                </wp:positionH>
                <wp:positionV relativeFrom="paragraph">
                  <wp:posOffset>27940</wp:posOffset>
                </wp:positionV>
                <wp:extent cx="6096000" cy="1412240"/>
                <wp:effectExtent l="0" t="0" r="19050" b="16510"/>
                <wp:wrapNone/>
                <wp:docPr id="4" name="Tekstfelt 4"/>
                <wp:cNvGraphicFramePr/>
                <a:graphic xmlns:a="http://schemas.openxmlformats.org/drawingml/2006/main">
                  <a:graphicData uri="http://schemas.microsoft.com/office/word/2010/wordprocessingShape">
                    <wps:wsp>
                      <wps:cNvSpPr txBox="1"/>
                      <wps:spPr>
                        <a:xfrm>
                          <a:off x="0" y="0"/>
                          <a:ext cx="6096000" cy="1412240"/>
                        </a:xfrm>
                        <a:prstGeom prst="rect">
                          <a:avLst/>
                        </a:prstGeom>
                        <a:solidFill>
                          <a:schemeClr val="lt1"/>
                        </a:solidFill>
                        <a:ln w="12700">
                          <a:solidFill>
                            <a:prstClr val="black"/>
                          </a:solidFill>
                        </a:ln>
                      </wps:spPr>
                      <wps:txbx>
                        <w:txbxContent>
                          <w:p w14:paraId="7D364EF1" w14:textId="15274B3A" w:rsidR="002B17FB" w:rsidRPr="00205642" w:rsidRDefault="002B17FB" w:rsidP="002B17FB">
                            <w:pPr>
                              <w:pStyle w:val="NormalWeb"/>
                              <w:spacing w:before="0" w:beforeAutospacing="0" w:after="0" w:afterAutospacing="0"/>
                              <w:rPr>
                                <w:rFonts w:ascii="Verdana" w:hAnsi="Verdana" w:cs="Courier New"/>
                                <w:b/>
                                <w:sz w:val="18"/>
                                <w:szCs w:val="18"/>
                              </w:rPr>
                            </w:pPr>
                            <w:r w:rsidRPr="00205642">
                              <w:rPr>
                                <w:rFonts w:ascii="Verdana" w:eastAsia="Verdana" w:hAnsi="Verdana" w:cs="Verdana"/>
                                <w:b/>
                                <w:sz w:val="18"/>
                                <w:szCs w:val="18"/>
                                <w:lang w:val="en-GB" w:bidi="en-GB"/>
                              </w:rPr>
                              <w:t xml:space="preserve">NB! In case the client (the Client) is a consumer and this agreement form is used between Consultant and subconsultant, the below text must be inserted </w:t>
                            </w:r>
                            <w:r w:rsidR="007532AB">
                              <w:rPr>
                                <w:rFonts w:ascii="Verdana" w:eastAsia="Verdana" w:hAnsi="Verdana" w:cs="Verdana"/>
                                <w:b/>
                                <w:sz w:val="18"/>
                                <w:szCs w:val="18"/>
                                <w:lang w:val="en-GB" w:bidi="en-GB"/>
                              </w:rPr>
                              <w:t xml:space="preserve">and replace the text </w:t>
                            </w:r>
                            <w:r w:rsidRPr="00205642">
                              <w:rPr>
                                <w:rFonts w:ascii="Verdana" w:eastAsia="Verdana" w:hAnsi="Verdana" w:cs="Verdana"/>
                                <w:b/>
                                <w:sz w:val="18"/>
                                <w:szCs w:val="18"/>
                                <w:lang w:val="en-GB" w:bidi="en-GB"/>
                              </w:rPr>
                              <w:t>in paragraph 13:</w:t>
                            </w:r>
                          </w:p>
                          <w:p w14:paraId="277F6A50" w14:textId="77777777" w:rsidR="002B17FB" w:rsidRDefault="002B17FB" w:rsidP="002B17FB">
                            <w:pPr>
                              <w:pStyle w:val="NormalWeb"/>
                              <w:spacing w:before="0" w:beforeAutospacing="0" w:after="0" w:afterAutospacing="0"/>
                              <w:rPr>
                                <w:rFonts w:ascii="Verdana" w:hAnsi="Verdana" w:cs="Courier New"/>
                                <w:sz w:val="18"/>
                                <w:szCs w:val="18"/>
                              </w:rPr>
                            </w:pPr>
                          </w:p>
                          <w:p w14:paraId="5E1E5527" w14:textId="60CD601E" w:rsidR="002B17FB" w:rsidRDefault="002B17FB" w:rsidP="002B17FB">
                            <w:pPr>
                              <w:pStyle w:val="NormalWeb"/>
                              <w:spacing w:before="0" w:beforeAutospacing="0" w:after="0" w:afterAutospacing="0"/>
                              <w:rPr>
                                <w:rFonts w:ascii="Verdana" w:hAnsi="Verdana" w:cs="Courier New"/>
                                <w:sz w:val="18"/>
                                <w:szCs w:val="18"/>
                              </w:rPr>
                            </w:pPr>
                            <w:r>
                              <w:rPr>
                                <w:rFonts w:ascii="Verdana" w:eastAsia="Verdana" w:hAnsi="Verdana" w:cs="Courier New"/>
                                <w:sz w:val="18"/>
                                <w:szCs w:val="18"/>
                                <w:lang w:val="en-GB" w:bidi="en-GB"/>
                              </w:rPr>
                              <w:t>“To the extent that the Consultant’s client (the Client) is a consumer, ABR-F, section j does not apply between this Consultant and their subconsultant if the Client chooses to take legal action against the Consultant at the civil courts. In this situation, the subconsultant is required to accept civil lawsuits if the subconsultant must be included in a trial.”</w:t>
                            </w:r>
                          </w:p>
                          <w:p w14:paraId="5E3389B1" w14:textId="77777777" w:rsidR="002B17FB" w:rsidRDefault="002B17FB" w:rsidP="002B1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6C1FF" id="Tekstfelt 4" o:spid="_x0000_s1027" type="#_x0000_t202" style="position:absolute;margin-left:428.8pt;margin-top:2.2pt;width:480pt;height:111.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" fillcolor="white [3201]" strokeweight="1pt">
                <v:textbox>
                  <w:txbxContent>
                    <w:p w14:paraId="7D364EF1" w14:textId="15274B3A" w:rsidR="002B17FB" w:rsidRPr="00205642" w:rsidRDefault="002B17FB" w:rsidP="002B17FB">
                      <w:pPr>
                        <w:pStyle w:val="NormalWeb"/>
                        <w:spacing w:before="0" w:beforeAutospacing="0" w:after="0" w:afterAutospacing="0"/>
                        <w:rPr>
                          <w:rFonts w:ascii="Verdana" w:hAnsi="Verdana" w:cs="Courier New"/>
                          <w:b/>
                          <w:sz w:val="18"/>
                          <w:szCs w:val="18"/>
                        </w:rPr>
                      </w:pPr>
                      <w:r w:rsidRPr="00205642">
                        <w:rPr>
                          <w:rFonts w:ascii="Verdana" w:eastAsia="Verdana" w:hAnsi="Verdana" w:cs="Verdana"/>
                          <w:b/>
                          <w:sz w:val="18"/>
                          <w:szCs w:val="18"/>
                          <w:lang w:val="en-GB" w:bidi="en-GB"/>
                        </w:rPr>
                        <w:t xml:space="preserve">NB! In case the client (the Client) is a consumer and this agreement form is used between Consultant and subconsultant, the below text must be inserted </w:t>
                      </w:r>
                      <w:r w:rsidR="007532AB">
                        <w:rPr>
                          <w:rFonts w:ascii="Verdana" w:eastAsia="Verdana" w:hAnsi="Verdana" w:cs="Verdana"/>
                          <w:b/>
                          <w:sz w:val="18"/>
                          <w:szCs w:val="18"/>
                          <w:lang w:val="en-GB" w:bidi="en-GB"/>
                        </w:rPr>
                        <w:t xml:space="preserve">and replace the text </w:t>
                      </w:r>
                      <w:r w:rsidRPr="00205642">
                        <w:rPr>
                          <w:rFonts w:ascii="Verdana" w:eastAsia="Verdana" w:hAnsi="Verdana" w:cs="Verdana"/>
                          <w:b/>
                          <w:sz w:val="18"/>
                          <w:szCs w:val="18"/>
                          <w:lang w:val="en-GB" w:bidi="en-GB"/>
                        </w:rPr>
                        <w:t>in paragraph 13:</w:t>
                      </w:r>
                    </w:p>
                    <w:p w14:paraId="277F6A50" w14:textId="77777777" w:rsidR="002B17FB" w:rsidRDefault="002B17FB" w:rsidP="002B17FB">
                      <w:pPr>
                        <w:pStyle w:val="NormalWeb"/>
                        <w:spacing w:before="0" w:beforeAutospacing="0" w:after="0" w:afterAutospacing="0"/>
                        <w:rPr>
                          <w:rFonts w:ascii="Verdana" w:hAnsi="Verdana" w:cs="Courier New"/>
                          <w:sz w:val="18"/>
                          <w:szCs w:val="18"/>
                        </w:rPr>
                      </w:pPr>
                    </w:p>
                    <w:p w14:paraId="5E1E5527" w14:textId="60CD601E" w:rsidR="002B17FB" w:rsidRDefault="002B17FB" w:rsidP="002B17FB">
                      <w:pPr>
                        <w:pStyle w:val="NormalWeb"/>
                        <w:spacing w:before="0" w:beforeAutospacing="0" w:after="0" w:afterAutospacing="0"/>
                        <w:rPr>
                          <w:rFonts w:ascii="Verdana" w:hAnsi="Verdana" w:cs="Courier New"/>
                          <w:sz w:val="18"/>
                          <w:szCs w:val="18"/>
                        </w:rPr>
                      </w:pPr>
                      <w:r>
                        <w:rPr>
                          <w:rFonts w:ascii="Verdana" w:eastAsia="Verdana" w:hAnsi="Verdana" w:cs="Courier New"/>
                          <w:sz w:val="18"/>
                          <w:szCs w:val="18"/>
                          <w:lang w:val="en-GB" w:bidi="en-GB"/>
                        </w:rPr>
                        <w:t>“To the extent that the Consultant’s client (the Client) is a consumer, ABR-F, section j does not apply between this Consultant and their subconsultant if the Client chooses to take legal action against the Consultant at the civil courts. In this situation, the subconsultant is required to accept civil lawsuits if the subconsultant must be included in a trial.”</w:t>
                      </w:r>
                    </w:p>
                    <w:p w14:paraId="5E3389B1" w14:textId="77777777" w:rsidR="002B17FB" w:rsidRDefault="002B17FB" w:rsidP="002B17FB"/>
                  </w:txbxContent>
                </v:textbox>
                <w10:wrap anchorx="margin"/>
              </v:shape>
            </w:pict>
          </mc:Fallback>
        </mc:AlternateContent>
      </w:r>
    </w:p>
    <w:p w14:paraId="70E336B6" w14:textId="21AC3FE8" w:rsidR="002B17FB" w:rsidRDefault="002B17FB" w:rsidP="00A47528">
      <w:pPr>
        <w:pStyle w:val="NormalWeb"/>
        <w:rPr>
          <w:rFonts w:ascii="Verdana" w:eastAsia="Verdana" w:hAnsi="Verdana" w:cs="Verdana"/>
          <w:b/>
          <w:bCs/>
          <w:sz w:val="18"/>
          <w:szCs w:val="18"/>
        </w:rPr>
      </w:pPr>
    </w:p>
    <w:p w14:paraId="19D5C3FE" w14:textId="77777777" w:rsidR="002B17FB" w:rsidRDefault="002B17FB" w:rsidP="00A47528">
      <w:pPr>
        <w:pStyle w:val="NormalWeb"/>
        <w:rPr>
          <w:rFonts w:ascii="Verdana" w:eastAsia="Verdana" w:hAnsi="Verdana" w:cs="Verdana"/>
          <w:b/>
          <w:bCs/>
          <w:sz w:val="18"/>
          <w:szCs w:val="18"/>
        </w:rPr>
      </w:pPr>
    </w:p>
    <w:p w14:paraId="1B87B2DD" w14:textId="77777777" w:rsidR="002B17FB" w:rsidRDefault="002B17FB" w:rsidP="00A47528">
      <w:pPr>
        <w:pStyle w:val="NormalWeb"/>
        <w:rPr>
          <w:rFonts w:ascii="Verdana" w:eastAsia="Verdana" w:hAnsi="Verdana" w:cs="Verdana"/>
          <w:b/>
          <w:bCs/>
          <w:sz w:val="18"/>
          <w:szCs w:val="18"/>
        </w:rPr>
      </w:pPr>
    </w:p>
    <w:p w14:paraId="668F628C" w14:textId="77777777" w:rsidR="002B17FB" w:rsidRDefault="002B17FB" w:rsidP="00A47528">
      <w:pPr>
        <w:pStyle w:val="NormalWeb"/>
        <w:rPr>
          <w:rFonts w:ascii="Verdana" w:eastAsia="Verdana" w:hAnsi="Verdana" w:cs="Verdana"/>
          <w:b/>
          <w:bCs/>
          <w:sz w:val="18"/>
          <w:szCs w:val="18"/>
        </w:rPr>
      </w:pPr>
    </w:p>
    <w:p w14:paraId="3E35BC41" w14:textId="2583925C" w:rsidR="00EB5185" w:rsidRDefault="31DE0AEB" w:rsidP="00A47528">
      <w:pPr>
        <w:pStyle w:val="NormalWeb"/>
        <w:rPr>
          <w:rFonts w:ascii="Verdana" w:eastAsia="Verdana" w:hAnsi="Verdana" w:cs="Verdana"/>
          <w:sz w:val="18"/>
          <w:szCs w:val="18"/>
        </w:rPr>
      </w:pPr>
      <w:r w:rsidRPr="31DE0AEB">
        <w:rPr>
          <w:rFonts w:ascii="Verdana" w:eastAsia="Verdana" w:hAnsi="Verdana" w:cs="Verdana"/>
          <w:b/>
          <w:sz w:val="18"/>
          <w:szCs w:val="18"/>
          <w:lang w:val="en-GB" w:bidi="en-GB"/>
        </w:rPr>
        <w:br/>
        <w:t>re. 14</w:t>
      </w:r>
      <w:r w:rsidR="00462A90">
        <w:rPr>
          <w:lang w:val="en-GB" w:bidi="en-GB"/>
        </w:rPr>
        <w:br/>
      </w:r>
      <w:r w:rsidRPr="31DE0AEB">
        <w:rPr>
          <w:rFonts w:ascii="Verdana" w:eastAsia="Verdana" w:hAnsi="Verdana" w:cs="Verdana"/>
          <w:sz w:val="18"/>
          <w:szCs w:val="18"/>
          <w:lang w:val="en-GB" w:bidi="en-GB"/>
        </w:rPr>
        <w:t>Here, provisions may be added that were not possible to incorporate under one of the previous paragraphs or explanatory comments. The need for any special consultancy deemed necessary is established. Furthermore, agreement is reached on whether this assistance should be paid directly by the Client or as an expense, cf. ABR-F, Section 23 (7).</w:t>
      </w:r>
    </w:p>
    <w:p w14:paraId="16B3940E" w14:textId="1316A202" w:rsidR="00462A90" w:rsidRPr="00D03AE0" w:rsidRDefault="001C7AD4" w:rsidP="00A47528">
      <w:pPr>
        <w:pStyle w:val="NormalWeb"/>
        <w:rPr>
          <w:rFonts w:ascii="Verdana" w:eastAsia="Verdana" w:hAnsi="Verdana" w:cs="Verdana"/>
          <w:sz w:val="18"/>
          <w:szCs w:val="18"/>
        </w:rPr>
      </w:pPr>
      <w:r w:rsidRPr="00FB26BF">
        <w:rPr>
          <w:rFonts w:ascii="Verdana" w:eastAsia="Verdana" w:hAnsi="Verdana" w:cs="Verdana"/>
          <w:sz w:val="18"/>
          <w:szCs w:val="18"/>
          <w:lang w:val="en-GB" w:bidi="en-GB"/>
        </w:rPr>
        <w:t>Or special agreements on ICT (specifications) may also be added.</w:t>
      </w:r>
    </w:p>
    <w:p w14:paraId="024393B6" w14:textId="7E68A3E4" w:rsidR="0011288B" w:rsidRDefault="31DE0AEB" w:rsidP="00A47528">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15</w:t>
      </w:r>
      <w:r w:rsidR="00462A90">
        <w:rPr>
          <w:lang w:val="en-GB" w:bidi="en-GB"/>
        </w:rPr>
        <w:br/>
      </w:r>
      <w:r w:rsidRPr="31DE0AEB">
        <w:rPr>
          <w:rFonts w:ascii="Verdana" w:eastAsia="Verdana" w:hAnsi="Verdana" w:cs="Verdana"/>
          <w:sz w:val="18"/>
          <w:szCs w:val="18"/>
          <w:lang w:val="en-GB" w:bidi="en-GB"/>
        </w:rPr>
        <w:t>Any annexes should be dated and enclosed with the Agreement.</w:t>
      </w:r>
    </w:p>
    <w:p w14:paraId="2A1FC0AC" w14:textId="47C0F920" w:rsidR="004968F4" w:rsidRPr="00761DF2" w:rsidRDefault="004968F4">
      <w:pPr>
        <w:pStyle w:val="NormalWeb"/>
        <w:rPr>
          <w:rFonts w:ascii="Verdana" w:eastAsia="Verdana" w:hAnsi="Verdana" w:cs="Verdana"/>
          <w:color w:val="FF0000"/>
          <w:sz w:val="18"/>
          <w:szCs w:val="18"/>
        </w:rPr>
      </w:pPr>
    </w:p>
    <w:sectPr w:rsidR="004968F4" w:rsidRPr="00761DF2" w:rsidSect="00462A90">
      <w:headerReference w:type="default" r:id="rId12"/>
      <w:footerReference w:type="even" r:id="rId13"/>
      <w:footerReference w:type="default" r:id="rId14"/>
      <w:footerReference w:type="first" r:id="rId15"/>
      <w:type w:val="continuous"/>
      <w:pgSz w:w="11906" w:h="16838" w:code="9"/>
      <w:pgMar w:top="899" w:right="1134" w:bottom="1134" w:left="1134" w:header="719"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B7FDD" w14:textId="77777777" w:rsidR="00322FE2" w:rsidRDefault="00322FE2">
      <w:r>
        <w:separator/>
      </w:r>
    </w:p>
  </w:endnote>
  <w:endnote w:type="continuationSeparator" w:id="0">
    <w:p w14:paraId="1F60FF8D" w14:textId="77777777" w:rsidR="00322FE2" w:rsidRDefault="00322FE2">
      <w:r>
        <w:continuationSeparator/>
      </w:r>
    </w:p>
  </w:endnote>
  <w:endnote w:type="continuationNotice" w:id="1">
    <w:p w14:paraId="010C2963" w14:textId="77777777" w:rsidR="00322FE2" w:rsidRDefault="00322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Verdana,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689B" w14:textId="77777777" w:rsidR="00FA76CE" w:rsidRDefault="00FA76CE" w:rsidP="00607277">
    <w:pPr>
      <w:pStyle w:val="Sidefod"/>
      <w:framePr w:wrap="around" w:vAnchor="text" w:hAnchor="margin" w:xAlign="right" w:y="1"/>
      <w:rPr>
        <w:rStyle w:val="Sidetal"/>
      </w:rPr>
    </w:pPr>
    <w:r>
      <w:rPr>
        <w:rStyle w:val="Sidetal"/>
        <w:lang w:val="en-GB" w:bidi="en-GB"/>
      </w:rPr>
      <w:fldChar w:fldCharType="begin"/>
    </w:r>
    <w:r>
      <w:rPr>
        <w:rStyle w:val="Sidetal"/>
        <w:lang w:val="en-GB" w:bidi="en-GB"/>
      </w:rPr>
      <w:instrText xml:space="preserve">PAGE  </w:instrText>
    </w:r>
    <w:r>
      <w:rPr>
        <w:rStyle w:val="Sidetal"/>
        <w:lang w:val="en-GB" w:bidi="en-GB"/>
      </w:rPr>
      <w:fldChar w:fldCharType="end"/>
    </w:r>
  </w:p>
  <w:p w14:paraId="3767F15A" w14:textId="77777777" w:rsidR="00FA76CE" w:rsidRDefault="00FA76CE" w:rsidP="0060727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983C4" w14:textId="77777777" w:rsidR="00FA76CE" w:rsidRPr="00607277" w:rsidRDefault="00FA76CE" w:rsidP="00AF1542">
    <w:pPr>
      <w:pStyle w:val="Sidefod"/>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06926" w14:textId="77777777" w:rsidR="00FA76CE" w:rsidRDefault="31DE0AEB" w:rsidP="00607277">
    <w:pPr>
      <w:pStyle w:val="Sidefod"/>
      <w:jc w:val="right"/>
    </w:pPr>
    <w:r>
      <w:rPr>
        <w:lang w:val="en-GB" w:bidi="en-GB"/>
      </w:rPr>
      <w:t xml:space="preserve">Page </w:t>
    </w:r>
    <w:r w:rsidR="00FA76CE" w:rsidRPr="31DE0AEB">
      <w:rPr>
        <w:noProof/>
        <w:lang w:val="en-GB" w:bidi="en-GB"/>
      </w:rPr>
      <w:fldChar w:fldCharType="begin"/>
    </w:r>
    <w:r w:rsidR="00FA76CE" w:rsidRPr="31DE0AEB">
      <w:rPr>
        <w:noProof/>
        <w:lang w:val="en-GB" w:bidi="en-GB"/>
      </w:rPr>
      <w:instrText xml:space="preserve"> PAGE </w:instrText>
    </w:r>
    <w:r w:rsidR="00FA76CE" w:rsidRPr="31DE0AEB">
      <w:rPr>
        <w:noProof/>
        <w:lang w:val="en-GB" w:bidi="en-GB"/>
      </w:rPr>
      <w:fldChar w:fldCharType="separate"/>
    </w:r>
    <w:r w:rsidRPr="31DE0AEB">
      <w:rPr>
        <w:noProof/>
        <w:lang w:val="en-GB" w:bidi="en-GB"/>
      </w:rPr>
      <w:t>1</w:t>
    </w:r>
    <w:r w:rsidR="00FA76CE" w:rsidRPr="31DE0AEB">
      <w:rPr>
        <w:noProof/>
        <w:lang w:val="en-GB" w:bidi="en-GB"/>
      </w:rPr>
      <w:fldChar w:fldCharType="end"/>
    </w:r>
    <w:r>
      <w:rPr>
        <w:lang w:val="en-GB" w:bidi="en-GB"/>
      </w:rPr>
      <w:t xml:space="preserve"> of </w:t>
    </w:r>
    <w:r w:rsidR="00FA76CE" w:rsidRPr="31DE0AEB">
      <w:rPr>
        <w:noProof/>
        <w:lang w:val="en-GB" w:bidi="en-GB"/>
      </w:rPr>
      <w:fldChar w:fldCharType="begin"/>
    </w:r>
    <w:r w:rsidR="00FA76CE" w:rsidRPr="31DE0AEB">
      <w:rPr>
        <w:noProof/>
        <w:lang w:val="en-GB" w:bidi="en-GB"/>
      </w:rPr>
      <w:instrText xml:space="preserve"> NUMPAGES </w:instrText>
    </w:r>
    <w:r w:rsidR="00FA76CE" w:rsidRPr="31DE0AEB">
      <w:rPr>
        <w:noProof/>
        <w:lang w:val="en-GB" w:bidi="en-GB"/>
      </w:rPr>
      <w:fldChar w:fldCharType="separate"/>
    </w:r>
    <w:r w:rsidR="00563E93">
      <w:rPr>
        <w:noProof/>
        <w:lang w:val="en-GB" w:bidi="en-GB"/>
      </w:rPr>
      <w:t>5</w:t>
    </w:r>
    <w:r w:rsidR="00FA76CE" w:rsidRPr="31DE0AEB">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D9AE0" w14:textId="77777777" w:rsidR="00322FE2" w:rsidRDefault="00322FE2">
      <w:r>
        <w:separator/>
      </w:r>
    </w:p>
  </w:footnote>
  <w:footnote w:type="continuationSeparator" w:id="0">
    <w:p w14:paraId="48382342" w14:textId="77777777" w:rsidR="00322FE2" w:rsidRDefault="00322FE2">
      <w:r>
        <w:continuationSeparator/>
      </w:r>
    </w:p>
  </w:footnote>
  <w:footnote w:type="continuationNotice" w:id="1">
    <w:p w14:paraId="143C6084" w14:textId="77777777" w:rsidR="00322FE2" w:rsidRDefault="00322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EFD7C" w14:textId="77777777" w:rsidR="00B22B13" w:rsidRDefault="00B22B13" w:rsidP="00A94773">
    <w:pPr>
      <w:pStyle w:val="Sidehoved"/>
      <w:rPr>
        <w:rFonts w:ascii="Arial" w:eastAsia="Arial" w:hAnsi="Arial" w:cs="Arial"/>
        <w:sz w:val="16"/>
        <w:szCs w:val="16"/>
        <w:u w:val="single"/>
        <w:lang w:val="en-GB" w:bidi="en-GB"/>
      </w:rPr>
    </w:pPr>
    <w:proofErr w:type="spellStart"/>
    <w:r>
      <w:rPr>
        <w:rFonts w:ascii="Arial" w:eastAsia="Arial" w:hAnsi="Arial" w:cs="Arial"/>
        <w:sz w:val="16"/>
        <w:szCs w:val="16"/>
        <w:u w:val="single"/>
        <w:lang w:val="en-GB" w:bidi="en-GB"/>
      </w:rPr>
      <w:t>Aftale-Håndbog</w:t>
    </w:r>
    <w:proofErr w:type="spellEnd"/>
    <w:r w:rsidR="00A94773" w:rsidRPr="31DE0AEB">
      <w:rPr>
        <w:rFonts w:ascii="Arial" w:eastAsia="Arial" w:hAnsi="Arial" w:cs="Arial"/>
        <w:sz w:val="16"/>
        <w:szCs w:val="16"/>
        <w:u w:val="single"/>
        <w:lang w:val="en-GB" w:bidi="en-GB"/>
      </w:rPr>
      <w:t xml:space="preserve"> - </w:t>
    </w:r>
    <w:proofErr w:type="spellStart"/>
    <w:r>
      <w:rPr>
        <w:rFonts w:ascii="Arial" w:eastAsia="Arial" w:hAnsi="Arial" w:cs="Arial"/>
        <w:sz w:val="16"/>
        <w:szCs w:val="16"/>
        <w:u w:val="single"/>
        <w:lang w:val="en-GB" w:bidi="en-GB"/>
      </w:rPr>
      <w:t>K</w:t>
    </w:r>
    <w:r w:rsidR="00A94773" w:rsidRPr="31DE0AEB">
      <w:rPr>
        <w:rFonts w:ascii="Arial" w:eastAsia="Arial" w:hAnsi="Arial" w:cs="Arial"/>
        <w:sz w:val="16"/>
        <w:szCs w:val="16"/>
        <w:u w:val="single"/>
        <w:lang w:val="en-GB" w:bidi="en-GB"/>
      </w:rPr>
      <w:t>ap</w:t>
    </w:r>
    <w:proofErr w:type="spellEnd"/>
    <w:r w:rsidR="00A94773" w:rsidRPr="31DE0AEB">
      <w:rPr>
        <w:rFonts w:ascii="Arial" w:eastAsia="Arial" w:hAnsi="Arial" w:cs="Arial"/>
        <w:sz w:val="16"/>
        <w:szCs w:val="16"/>
        <w:u w:val="single"/>
        <w:lang w:val="en-GB" w:bidi="en-GB"/>
      </w:rPr>
      <w:t xml:space="preserve">. 6. Agreement form for consultancy services and assistance, ABR </w:t>
    </w:r>
    <w:proofErr w:type="spellStart"/>
    <w:r w:rsidR="00A94773" w:rsidRPr="31DE0AEB">
      <w:rPr>
        <w:rFonts w:ascii="Arial" w:eastAsia="Arial" w:hAnsi="Arial" w:cs="Arial"/>
        <w:sz w:val="16"/>
        <w:szCs w:val="16"/>
        <w:u w:val="single"/>
        <w:lang w:val="en-GB" w:bidi="en-GB"/>
      </w:rPr>
      <w:t>Forenklet</w:t>
    </w:r>
    <w:proofErr w:type="spellEnd"/>
    <w:r w:rsidR="00A94773" w:rsidRPr="31DE0AEB">
      <w:rPr>
        <w:rFonts w:ascii="Arial" w:eastAsia="Arial" w:hAnsi="Arial" w:cs="Arial"/>
        <w:sz w:val="16"/>
        <w:szCs w:val="16"/>
        <w:u w:val="single"/>
        <w:lang w:val="en-GB" w:bidi="en-GB"/>
      </w:rPr>
      <w:t xml:space="preserve">, </w:t>
    </w:r>
  </w:p>
  <w:p w14:paraId="051F5CE7" w14:textId="66D9C4B1" w:rsidR="00A94773" w:rsidRDefault="00B22B13" w:rsidP="00A94773">
    <w:pPr>
      <w:pStyle w:val="Sidehoved"/>
      <w:rPr>
        <w:rFonts w:ascii="Arial" w:eastAsia="Arial" w:hAnsi="Arial" w:cs="Arial"/>
        <w:sz w:val="16"/>
        <w:szCs w:val="16"/>
        <w:u w:val="single"/>
      </w:rPr>
    </w:pPr>
    <w:r>
      <w:rPr>
        <w:rFonts w:ascii="Arial" w:eastAsia="Arial" w:hAnsi="Arial" w:cs="Arial"/>
        <w:sz w:val="16"/>
        <w:szCs w:val="16"/>
        <w:u w:val="single"/>
        <w:lang w:val="en-GB" w:bidi="en-GB"/>
      </w:rPr>
      <w:t xml:space="preserve">(Danish version February 2019), </w:t>
    </w:r>
    <w:r w:rsidR="00A94773" w:rsidRPr="31DE0AEB">
      <w:rPr>
        <w:rFonts w:ascii="Arial" w:eastAsia="Arial" w:hAnsi="Arial" w:cs="Arial"/>
        <w:sz w:val="16"/>
        <w:szCs w:val="16"/>
        <w:u w:val="single"/>
        <w:lang w:val="en-GB" w:bidi="en-GB"/>
      </w:rPr>
      <w:t xml:space="preserve">page </w:t>
    </w:r>
    <w:r w:rsidR="00A94773" w:rsidRPr="31DE0AEB">
      <w:rPr>
        <w:rFonts w:ascii="Arial" w:eastAsia="Arial" w:hAnsi="Arial" w:cs="Arial"/>
        <w:noProof/>
        <w:sz w:val="16"/>
        <w:szCs w:val="16"/>
        <w:u w:val="single"/>
        <w:lang w:val="en-GB" w:bidi="en-GB"/>
      </w:rPr>
      <w:fldChar w:fldCharType="begin"/>
    </w:r>
    <w:r w:rsidR="00A94773">
      <w:rPr>
        <w:rFonts w:ascii="Arial" w:eastAsia="Arial" w:hAnsi="Arial" w:cs="Arial"/>
        <w:sz w:val="16"/>
        <w:szCs w:val="16"/>
        <w:u w:val="single"/>
        <w:lang w:val="en-GB" w:bidi="en-GB"/>
      </w:rPr>
      <w:instrText xml:space="preserve"> PAGE </w:instrText>
    </w:r>
    <w:r w:rsidR="00A94773" w:rsidRPr="31DE0AEB">
      <w:rPr>
        <w:rFonts w:ascii="Arial" w:eastAsia="Arial" w:hAnsi="Arial" w:cs="Arial"/>
        <w:sz w:val="16"/>
        <w:szCs w:val="16"/>
        <w:u w:val="single"/>
        <w:lang w:val="en-GB" w:bidi="en-GB"/>
      </w:rPr>
      <w:fldChar w:fldCharType="separate"/>
    </w:r>
    <w:r w:rsidR="00B10D16">
      <w:rPr>
        <w:rFonts w:ascii="Arial" w:eastAsia="Arial" w:hAnsi="Arial" w:cs="Arial"/>
        <w:noProof/>
        <w:sz w:val="16"/>
        <w:szCs w:val="16"/>
        <w:u w:val="single"/>
        <w:lang w:val="en-GB" w:bidi="en-GB"/>
      </w:rPr>
      <w:t>5</w:t>
    </w:r>
    <w:r w:rsidR="00A94773" w:rsidRPr="31DE0AEB">
      <w:rPr>
        <w:rFonts w:ascii="Arial" w:eastAsia="Arial" w:hAnsi="Arial" w:cs="Arial"/>
        <w:noProof/>
        <w:sz w:val="16"/>
        <w:szCs w:val="16"/>
        <w:u w:val="single"/>
        <w:lang w:val="en-GB" w:bidi="en-GB"/>
      </w:rPr>
      <w:fldChar w:fldCharType="end"/>
    </w:r>
    <w:r w:rsidR="00A94773" w:rsidRPr="31DE0AEB">
      <w:rPr>
        <w:rFonts w:ascii="Arial" w:eastAsia="Arial" w:hAnsi="Arial" w:cs="Arial"/>
        <w:sz w:val="16"/>
        <w:szCs w:val="16"/>
        <w:u w:val="single"/>
        <w:lang w:val="en-GB" w:bidi="en-GB"/>
      </w:rPr>
      <w:t xml:space="preserve"> of </w:t>
    </w:r>
    <w:r w:rsidR="00A94773" w:rsidRPr="31DE0AEB">
      <w:rPr>
        <w:rFonts w:ascii="Arial" w:eastAsia="Arial" w:hAnsi="Arial" w:cs="Arial"/>
        <w:noProof/>
        <w:sz w:val="16"/>
        <w:szCs w:val="16"/>
        <w:u w:val="single"/>
        <w:lang w:val="en-GB" w:bidi="en-GB"/>
      </w:rPr>
      <w:fldChar w:fldCharType="begin"/>
    </w:r>
    <w:r w:rsidR="00A94773">
      <w:rPr>
        <w:rFonts w:ascii="Arial" w:eastAsia="Arial" w:hAnsi="Arial" w:cs="Arial"/>
        <w:sz w:val="16"/>
        <w:szCs w:val="16"/>
        <w:u w:val="single"/>
        <w:lang w:val="en-GB" w:bidi="en-GB"/>
      </w:rPr>
      <w:instrText xml:space="preserve"> NUMPAGES </w:instrText>
    </w:r>
    <w:r w:rsidR="00A94773" w:rsidRPr="31DE0AEB">
      <w:rPr>
        <w:rFonts w:ascii="Arial" w:eastAsia="Arial" w:hAnsi="Arial" w:cs="Arial"/>
        <w:sz w:val="16"/>
        <w:szCs w:val="16"/>
        <w:u w:val="single"/>
        <w:lang w:val="en-GB" w:bidi="en-GB"/>
      </w:rPr>
      <w:fldChar w:fldCharType="separate"/>
    </w:r>
    <w:r w:rsidR="00B10D16">
      <w:rPr>
        <w:rFonts w:ascii="Arial" w:eastAsia="Arial" w:hAnsi="Arial" w:cs="Arial"/>
        <w:noProof/>
        <w:sz w:val="16"/>
        <w:szCs w:val="16"/>
        <w:u w:val="single"/>
        <w:lang w:val="en-GB" w:bidi="en-GB"/>
      </w:rPr>
      <w:t>7</w:t>
    </w:r>
    <w:r w:rsidR="00A94773" w:rsidRPr="31DE0AEB">
      <w:rPr>
        <w:rFonts w:ascii="Arial" w:eastAsia="Arial" w:hAnsi="Arial" w:cs="Arial"/>
        <w:noProof/>
        <w:sz w:val="16"/>
        <w:szCs w:val="16"/>
        <w:u w:val="single"/>
        <w:lang w:val="en-GB" w:bidi="en-GB"/>
      </w:rPr>
      <w:fldChar w:fldCharType="end"/>
    </w:r>
    <w:r w:rsidR="00A94773">
      <w:rPr>
        <w:rFonts w:ascii="Arial" w:eastAsia="Arial" w:hAnsi="Arial" w:cs="Arial"/>
        <w:sz w:val="16"/>
        <w:szCs w:val="16"/>
        <w:u w:val="single"/>
        <w:lang w:val="en-GB" w:bidi="en-GB"/>
      </w:rPr>
      <w:tab/>
    </w:r>
    <w:r>
      <w:rPr>
        <w:rFonts w:ascii="Arial" w:eastAsia="Arial" w:hAnsi="Arial" w:cs="Arial"/>
        <w:sz w:val="16"/>
        <w:szCs w:val="16"/>
        <w:u w:val="single"/>
        <w:lang w:val="en-GB" w:bidi="en-GB"/>
      </w:rPr>
      <w:tab/>
      <w:t>May</w:t>
    </w:r>
    <w:r w:rsidR="00A94773">
      <w:rPr>
        <w:rFonts w:ascii="Arial" w:eastAsia="Arial" w:hAnsi="Arial" w:cs="Arial"/>
        <w:sz w:val="16"/>
        <w:szCs w:val="16"/>
        <w:u w:val="single"/>
        <w:lang w:val="en-GB" w:bidi="en-GB"/>
      </w:rPr>
      <w:t xml:space="preserve"> 2019</w:t>
    </w:r>
  </w:p>
  <w:p w14:paraId="04E5D297" w14:textId="46006550" w:rsidR="00255749" w:rsidRDefault="0025574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BCD"/>
    <w:multiLevelType w:val="hybridMultilevel"/>
    <w:tmpl w:val="37B8065E"/>
    <w:lvl w:ilvl="0" w:tplc="8B98A750">
      <w:start w:val="1"/>
      <w:numFmt w:val="bullet"/>
      <w:lvlText w:val=""/>
      <w:lvlJc w:val="left"/>
      <w:pPr>
        <w:tabs>
          <w:tab w:val="num" w:pos="720"/>
        </w:tabs>
        <w:ind w:left="720" w:hanging="360"/>
      </w:pPr>
      <w:rPr>
        <w:rFonts w:ascii="Symbol" w:hAnsi="Symbol" w:hint="default"/>
        <w:sz w:val="20"/>
      </w:rPr>
    </w:lvl>
    <w:lvl w:ilvl="1" w:tplc="42BEE590" w:tentative="1">
      <w:start w:val="1"/>
      <w:numFmt w:val="bullet"/>
      <w:lvlText w:val="o"/>
      <w:lvlJc w:val="left"/>
      <w:pPr>
        <w:tabs>
          <w:tab w:val="num" w:pos="1440"/>
        </w:tabs>
        <w:ind w:left="1440" w:hanging="360"/>
      </w:pPr>
      <w:rPr>
        <w:rFonts w:ascii="Courier New" w:hAnsi="Courier New" w:hint="default"/>
        <w:sz w:val="20"/>
      </w:rPr>
    </w:lvl>
    <w:lvl w:ilvl="2" w:tplc="71845A2C" w:tentative="1">
      <w:start w:val="1"/>
      <w:numFmt w:val="bullet"/>
      <w:lvlText w:val=""/>
      <w:lvlJc w:val="left"/>
      <w:pPr>
        <w:tabs>
          <w:tab w:val="num" w:pos="2160"/>
        </w:tabs>
        <w:ind w:left="2160" w:hanging="360"/>
      </w:pPr>
      <w:rPr>
        <w:rFonts w:ascii="Wingdings" w:hAnsi="Wingdings" w:hint="default"/>
        <w:sz w:val="20"/>
      </w:rPr>
    </w:lvl>
    <w:lvl w:ilvl="3" w:tplc="A38A4DEC" w:tentative="1">
      <w:start w:val="1"/>
      <w:numFmt w:val="bullet"/>
      <w:lvlText w:val=""/>
      <w:lvlJc w:val="left"/>
      <w:pPr>
        <w:tabs>
          <w:tab w:val="num" w:pos="2880"/>
        </w:tabs>
        <w:ind w:left="2880" w:hanging="360"/>
      </w:pPr>
      <w:rPr>
        <w:rFonts w:ascii="Wingdings" w:hAnsi="Wingdings" w:hint="default"/>
        <w:sz w:val="20"/>
      </w:rPr>
    </w:lvl>
    <w:lvl w:ilvl="4" w:tplc="B58E99EA" w:tentative="1">
      <w:start w:val="1"/>
      <w:numFmt w:val="bullet"/>
      <w:lvlText w:val=""/>
      <w:lvlJc w:val="left"/>
      <w:pPr>
        <w:tabs>
          <w:tab w:val="num" w:pos="3600"/>
        </w:tabs>
        <w:ind w:left="3600" w:hanging="360"/>
      </w:pPr>
      <w:rPr>
        <w:rFonts w:ascii="Wingdings" w:hAnsi="Wingdings" w:hint="default"/>
        <w:sz w:val="20"/>
      </w:rPr>
    </w:lvl>
    <w:lvl w:ilvl="5" w:tplc="2C82EF10" w:tentative="1">
      <w:start w:val="1"/>
      <w:numFmt w:val="bullet"/>
      <w:lvlText w:val=""/>
      <w:lvlJc w:val="left"/>
      <w:pPr>
        <w:tabs>
          <w:tab w:val="num" w:pos="4320"/>
        </w:tabs>
        <w:ind w:left="4320" w:hanging="360"/>
      </w:pPr>
      <w:rPr>
        <w:rFonts w:ascii="Wingdings" w:hAnsi="Wingdings" w:hint="default"/>
        <w:sz w:val="20"/>
      </w:rPr>
    </w:lvl>
    <w:lvl w:ilvl="6" w:tplc="BECAF7BA" w:tentative="1">
      <w:start w:val="1"/>
      <w:numFmt w:val="bullet"/>
      <w:lvlText w:val=""/>
      <w:lvlJc w:val="left"/>
      <w:pPr>
        <w:tabs>
          <w:tab w:val="num" w:pos="5040"/>
        </w:tabs>
        <w:ind w:left="5040" w:hanging="360"/>
      </w:pPr>
      <w:rPr>
        <w:rFonts w:ascii="Wingdings" w:hAnsi="Wingdings" w:hint="default"/>
        <w:sz w:val="20"/>
      </w:rPr>
    </w:lvl>
    <w:lvl w:ilvl="7" w:tplc="30B4C6E0" w:tentative="1">
      <w:start w:val="1"/>
      <w:numFmt w:val="bullet"/>
      <w:lvlText w:val=""/>
      <w:lvlJc w:val="left"/>
      <w:pPr>
        <w:tabs>
          <w:tab w:val="num" w:pos="5760"/>
        </w:tabs>
        <w:ind w:left="5760" w:hanging="360"/>
      </w:pPr>
      <w:rPr>
        <w:rFonts w:ascii="Wingdings" w:hAnsi="Wingdings" w:hint="default"/>
        <w:sz w:val="20"/>
      </w:rPr>
    </w:lvl>
    <w:lvl w:ilvl="8" w:tplc="2242BAE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A7396"/>
    <w:multiLevelType w:val="hybridMultilevel"/>
    <w:tmpl w:val="0A1671A2"/>
    <w:lvl w:ilvl="0" w:tplc="F36871C8">
      <w:start w:val="1"/>
      <w:numFmt w:val="bullet"/>
      <w:lvlText w:val=""/>
      <w:lvlJc w:val="left"/>
      <w:pPr>
        <w:tabs>
          <w:tab w:val="num" w:pos="720"/>
        </w:tabs>
        <w:ind w:left="720" w:hanging="360"/>
      </w:pPr>
      <w:rPr>
        <w:rFonts w:ascii="Symbol" w:hAnsi="Symbol" w:hint="default"/>
        <w:sz w:val="20"/>
      </w:rPr>
    </w:lvl>
    <w:lvl w:ilvl="1" w:tplc="918AF286" w:tentative="1">
      <w:start w:val="1"/>
      <w:numFmt w:val="bullet"/>
      <w:lvlText w:val="o"/>
      <w:lvlJc w:val="left"/>
      <w:pPr>
        <w:tabs>
          <w:tab w:val="num" w:pos="1440"/>
        </w:tabs>
        <w:ind w:left="1440" w:hanging="360"/>
      </w:pPr>
      <w:rPr>
        <w:rFonts w:ascii="Courier New" w:hAnsi="Courier New" w:hint="default"/>
        <w:sz w:val="20"/>
      </w:rPr>
    </w:lvl>
    <w:lvl w:ilvl="2" w:tplc="BAB2CD6C" w:tentative="1">
      <w:start w:val="1"/>
      <w:numFmt w:val="bullet"/>
      <w:lvlText w:val=""/>
      <w:lvlJc w:val="left"/>
      <w:pPr>
        <w:tabs>
          <w:tab w:val="num" w:pos="2160"/>
        </w:tabs>
        <w:ind w:left="2160" w:hanging="360"/>
      </w:pPr>
      <w:rPr>
        <w:rFonts w:ascii="Wingdings" w:hAnsi="Wingdings" w:hint="default"/>
        <w:sz w:val="20"/>
      </w:rPr>
    </w:lvl>
    <w:lvl w:ilvl="3" w:tplc="1E3E9326" w:tentative="1">
      <w:start w:val="1"/>
      <w:numFmt w:val="bullet"/>
      <w:lvlText w:val=""/>
      <w:lvlJc w:val="left"/>
      <w:pPr>
        <w:tabs>
          <w:tab w:val="num" w:pos="2880"/>
        </w:tabs>
        <w:ind w:left="2880" w:hanging="360"/>
      </w:pPr>
      <w:rPr>
        <w:rFonts w:ascii="Wingdings" w:hAnsi="Wingdings" w:hint="default"/>
        <w:sz w:val="20"/>
      </w:rPr>
    </w:lvl>
    <w:lvl w:ilvl="4" w:tplc="7C844E4A" w:tentative="1">
      <w:start w:val="1"/>
      <w:numFmt w:val="bullet"/>
      <w:lvlText w:val=""/>
      <w:lvlJc w:val="left"/>
      <w:pPr>
        <w:tabs>
          <w:tab w:val="num" w:pos="3600"/>
        </w:tabs>
        <w:ind w:left="3600" w:hanging="360"/>
      </w:pPr>
      <w:rPr>
        <w:rFonts w:ascii="Wingdings" w:hAnsi="Wingdings" w:hint="default"/>
        <w:sz w:val="20"/>
      </w:rPr>
    </w:lvl>
    <w:lvl w:ilvl="5" w:tplc="F6C45D8E" w:tentative="1">
      <w:start w:val="1"/>
      <w:numFmt w:val="bullet"/>
      <w:lvlText w:val=""/>
      <w:lvlJc w:val="left"/>
      <w:pPr>
        <w:tabs>
          <w:tab w:val="num" w:pos="4320"/>
        </w:tabs>
        <w:ind w:left="4320" w:hanging="360"/>
      </w:pPr>
      <w:rPr>
        <w:rFonts w:ascii="Wingdings" w:hAnsi="Wingdings" w:hint="default"/>
        <w:sz w:val="20"/>
      </w:rPr>
    </w:lvl>
    <w:lvl w:ilvl="6" w:tplc="820ED53A" w:tentative="1">
      <w:start w:val="1"/>
      <w:numFmt w:val="bullet"/>
      <w:lvlText w:val=""/>
      <w:lvlJc w:val="left"/>
      <w:pPr>
        <w:tabs>
          <w:tab w:val="num" w:pos="5040"/>
        </w:tabs>
        <w:ind w:left="5040" w:hanging="360"/>
      </w:pPr>
      <w:rPr>
        <w:rFonts w:ascii="Wingdings" w:hAnsi="Wingdings" w:hint="default"/>
        <w:sz w:val="20"/>
      </w:rPr>
    </w:lvl>
    <w:lvl w:ilvl="7" w:tplc="D350600E" w:tentative="1">
      <w:start w:val="1"/>
      <w:numFmt w:val="bullet"/>
      <w:lvlText w:val=""/>
      <w:lvlJc w:val="left"/>
      <w:pPr>
        <w:tabs>
          <w:tab w:val="num" w:pos="5760"/>
        </w:tabs>
        <w:ind w:left="5760" w:hanging="360"/>
      </w:pPr>
      <w:rPr>
        <w:rFonts w:ascii="Wingdings" w:hAnsi="Wingdings" w:hint="default"/>
        <w:sz w:val="20"/>
      </w:rPr>
    </w:lvl>
    <w:lvl w:ilvl="8" w:tplc="857084B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02C30"/>
    <w:multiLevelType w:val="hybridMultilevel"/>
    <w:tmpl w:val="EE385A3E"/>
    <w:lvl w:ilvl="0" w:tplc="84FC3B06">
      <w:start w:val="1"/>
      <w:numFmt w:val="bullet"/>
      <w:lvlText w:val=""/>
      <w:lvlJc w:val="left"/>
      <w:pPr>
        <w:tabs>
          <w:tab w:val="num" w:pos="720"/>
        </w:tabs>
        <w:ind w:left="720" w:hanging="360"/>
      </w:pPr>
      <w:rPr>
        <w:rFonts w:ascii="Symbol" w:hAnsi="Symbol" w:hint="default"/>
        <w:sz w:val="20"/>
      </w:rPr>
    </w:lvl>
    <w:lvl w:ilvl="1" w:tplc="D2988A84" w:tentative="1">
      <w:start w:val="1"/>
      <w:numFmt w:val="bullet"/>
      <w:lvlText w:val="o"/>
      <w:lvlJc w:val="left"/>
      <w:pPr>
        <w:tabs>
          <w:tab w:val="num" w:pos="1440"/>
        </w:tabs>
        <w:ind w:left="1440" w:hanging="360"/>
      </w:pPr>
      <w:rPr>
        <w:rFonts w:ascii="Courier New" w:hAnsi="Courier New" w:hint="default"/>
        <w:sz w:val="20"/>
      </w:rPr>
    </w:lvl>
    <w:lvl w:ilvl="2" w:tplc="908481A0" w:tentative="1">
      <w:start w:val="1"/>
      <w:numFmt w:val="bullet"/>
      <w:lvlText w:val=""/>
      <w:lvlJc w:val="left"/>
      <w:pPr>
        <w:tabs>
          <w:tab w:val="num" w:pos="2160"/>
        </w:tabs>
        <w:ind w:left="2160" w:hanging="360"/>
      </w:pPr>
      <w:rPr>
        <w:rFonts w:ascii="Wingdings" w:hAnsi="Wingdings" w:hint="default"/>
        <w:sz w:val="20"/>
      </w:rPr>
    </w:lvl>
    <w:lvl w:ilvl="3" w:tplc="46C681C2" w:tentative="1">
      <w:start w:val="1"/>
      <w:numFmt w:val="bullet"/>
      <w:lvlText w:val=""/>
      <w:lvlJc w:val="left"/>
      <w:pPr>
        <w:tabs>
          <w:tab w:val="num" w:pos="2880"/>
        </w:tabs>
        <w:ind w:left="2880" w:hanging="360"/>
      </w:pPr>
      <w:rPr>
        <w:rFonts w:ascii="Wingdings" w:hAnsi="Wingdings" w:hint="default"/>
        <w:sz w:val="20"/>
      </w:rPr>
    </w:lvl>
    <w:lvl w:ilvl="4" w:tplc="50BE1030" w:tentative="1">
      <w:start w:val="1"/>
      <w:numFmt w:val="bullet"/>
      <w:lvlText w:val=""/>
      <w:lvlJc w:val="left"/>
      <w:pPr>
        <w:tabs>
          <w:tab w:val="num" w:pos="3600"/>
        </w:tabs>
        <w:ind w:left="3600" w:hanging="360"/>
      </w:pPr>
      <w:rPr>
        <w:rFonts w:ascii="Wingdings" w:hAnsi="Wingdings" w:hint="default"/>
        <w:sz w:val="20"/>
      </w:rPr>
    </w:lvl>
    <w:lvl w:ilvl="5" w:tplc="44362A06" w:tentative="1">
      <w:start w:val="1"/>
      <w:numFmt w:val="bullet"/>
      <w:lvlText w:val=""/>
      <w:lvlJc w:val="left"/>
      <w:pPr>
        <w:tabs>
          <w:tab w:val="num" w:pos="4320"/>
        </w:tabs>
        <w:ind w:left="4320" w:hanging="360"/>
      </w:pPr>
      <w:rPr>
        <w:rFonts w:ascii="Wingdings" w:hAnsi="Wingdings" w:hint="default"/>
        <w:sz w:val="20"/>
      </w:rPr>
    </w:lvl>
    <w:lvl w:ilvl="6" w:tplc="7C54442C" w:tentative="1">
      <w:start w:val="1"/>
      <w:numFmt w:val="bullet"/>
      <w:lvlText w:val=""/>
      <w:lvlJc w:val="left"/>
      <w:pPr>
        <w:tabs>
          <w:tab w:val="num" w:pos="5040"/>
        </w:tabs>
        <w:ind w:left="5040" w:hanging="360"/>
      </w:pPr>
      <w:rPr>
        <w:rFonts w:ascii="Wingdings" w:hAnsi="Wingdings" w:hint="default"/>
        <w:sz w:val="20"/>
      </w:rPr>
    </w:lvl>
    <w:lvl w:ilvl="7" w:tplc="CFF8163E" w:tentative="1">
      <w:start w:val="1"/>
      <w:numFmt w:val="bullet"/>
      <w:lvlText w:val=""/>
      <w:lvlJc w:val="left"/>
      <w:pPr>
        <w:tabs>
          <w:tab w:val="num" w:pos="5760"/>
        </w:tabs>
        <w:ind w:left="5760" w:hanging="360"/>
      </w:pPr>
      <w:rPr>
        <w:rFonts w:ascii="Wingdings" w:hAnsi="Wingdings" w:hint="default"/>
        <w:sz w:val="20"/>
      </w:rPr>
    </w:lvl>
    <w:lvl w:ilvl="8" w:tplc="C8D8AD8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57F1C"/>
    <w:multiLevelType w:val="hybridMultilevel"/>
    <w:tmpl w:val="740C9286"/>
    <w:lvl w:ilvl="0" w:tplc="9DDCAA38">
      <w:start w:val="1"/>
      <w:numFmt w:val="bullet"/>
      <w:lvlText w:val=""/>
      <w:lvlJc w:val="left"/>
      <w:pPr>
        <w:tabs>
          <w:tab w:val="num" w:pos="720"/>
        </w:tabs>
        <w:ind w:left="720" w:hanging="360"/>
      </w:pPr>
      <w:rPr>
        <w:rFonts w:ascii="Symbol" w:hAnsi="Symbol" w:hint="default"/>
        <w:sz w:val="20"/>
      </w:rPr>
    </w:lvl>
    <w:lvl w:ilvl="1" w:tplc="B772145E">
      <w:start w:val="1"/>
      <w:numFmt w:val="bullet"/>
      <w:lvlText w:val="o"/>
      <w:lvlJc w:val="left"/>
      <w:pPr>
        <w:tabs>
          <w:tab w:val="num" w:pos="1440"/>
        </w:tabs>
        <w:ind w:left="1440" w:hanging="360"/>
      </w:pPr>
      <w:rPr>
        <w:rFonts w:ascii="Courier New" w:hAnsi="Courier New" w:hint="default"/>
        <w:sz w:val="20"/>
      </w:rPr>
    </w:lvl>
    <w:lvl w:ilvl="2" w:tplc="AA90FDC2" w:tentative="1">
      <w:start w:val="1"/>
      <w:numFmt w:val="bullet"/>
      <w:lvlText w:val=""/>
      <w:lvlJc w:val="left"/>
      <w:pPr>
        <w:tabs>
          <w:tab w:val="num" w:pos="2160"/>
        </w:tabs>
        <w:ind w:left="2160" w:hanging="360"/>
      </w:pPr>
      <w:rPr>
        <w:rFonts w:ascii="Wingdings" w:hAnsi="Wingdings" w:hint="default"/>
        <w:sz w:val="20"/>
      </w:rPr>
    </w:lvl>
    <w:lvl w:ilvl="3" w:tplc="A76674C0" w:tentative="1">
      <w:start w:val="1"/>
      <w:numFmt w:val="bullet"/>
      <w:lvlText w:val=""/>
      <w:lvlJc w:val="left"/>
      <w:pPr>
        <w:tabs>
          <w:tab w:val="num" w:pos="2880"/>
        </w:tabs>
        <w:ind w:left="2880" w:hanging="360"/>
      </w:pPr>
      <w:rPr>
        <w:rFonts w:ascii="Wingdings" w:hAnsi="Wingdings" w:hint="default"/>
        <w:sz w:val="20"/>
      </w:rPr>
    </w:lvl>
    <w:lvl w:ilvl="4" w:tplc="4BECEB3C" w:tentative="1">
      <w:start w:val="1"/>
      <w:numFmt w:val="bullet"/>
      <w:lvlText w:val=""/>
      <w:lvlJc w:val="left"/>
      <w:pPr>
        <w:tabs>
          <w:tab w:val="num" w:pos="3600"/>
        </w:tabs>
        <w:ind w:left="3600" w:hanging="360"/>
      </w:pPr>
      <w:rPr>
        <w:rFonts w:ascii="Wingdings" w:hAnsi="Wingdings" w:hint="default"/>
        <w:sz w:val="20"/>
      </w:rPr>
    </w:lvl>
    <w:lvl w:ilvl="5" w:tplc="20C69FCA" w:tentative="1">
      <w:start w:val="1"/>
      <w:numFmt w:val="bullet"/>
      <w:lvlText w:val=""/>
      <w:lvlJc w:val="left"/>
      <w:pPr>
        <w:tabs>
          <w:tab w:val="num" w:pos="4320"/>
        </w:tabs>
        <w:ind w:left="4320" w:hanging="360"/>
      </w:pPr>
      <w:rPr>
        <w:rFonts w:ascii="Wingdings" w:hAnsi="Wingdings" w:hint="default"/>
        <w:sz w:val="20"/>
      </w:rPr>
    </w:lvl>
    <w:lvl w:ilvl="6" w:tplc="778486D2" w:tentative="1">
      <w:start w:val="1"/>
      <w:numFmt w:val="bullet"/>
      <w:lvlText w:val=""/>
      <w:lvlJc w:val="left"/>
      <w:pPr>
        <w:tabs>
          <w:tab w:val="num" w:pos="5040"/>
        </w:tabs>
        <w:ind w:left="5040" w:hanging="360"/>
      </w:pPr>
      <w:rPr>
        <w:rFonts w:ascii="Wingdings" w:hAnsi="Wingdings" w:hint="default"/>
        <w:sz w:val="20"/>
      </w:rPr>
    </w:lvl>
    <w:lvl w:ilvl="7" w:tplc="93D28CF2" w:tentative="1">
      <w:start w:val="1"/>
      <w:numFmt w:val="bullet"/>
      <w:lvlText w:val=""/>
      <w:lvlJc w:val="left"/>
      <w:pPr>
        <w:tabs>
          <w:tab w:val="num" w:pos="5760"/>
        </w:tabs>
        <w:ind w:left="5760" w:hanging="360"/>
      </w:pPr>
      <w:rPr>
        <w:rFonts w:ascii="Wingdings" w:hAnsi="Wingdings" w:hint="default"/>
        <w:sz w:val="20"/>
      </w:rPr>
    </w:lvl>
    <w:lvl w:ilvl="8" w:tplc="BE78796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D7DBB"/>
    <w:multiLevelType w:val="hybridMultilevel"/>
    <w:tmpl w:val="FB64BF28"/>
    <w:lvl w:ilvl="0" w:tplc="889681A0">
      <w:start w:val="1"/>
      <w:numFmt w:val="bullet"/>
      <w:lvlText w:val=""/>
      <w:lvlJc w:val="left"/>
      <w:pPr>
        <w:tabs>
          <w:tab w:val="num" w:pos="720"/>
        </w:tabs>
        <w:ind w:left="720" w:hanging="360"/>
      </w:pPr>
      <w:rPr>
        <w:rFonts w:ascii="Symbol" w:hAnsi="Symbol" w:hint="default"/>
        <w:sz w:val="20"/>
      </w:rPr>
    </w:lvl>
    <w:lvl w:ilvl="1" w:tplc="D4CE6372">
      <w:start w:val="2"/>
      <w:numFmt w:val="bullet"/>
      <w:lvlText w:val="-"/>
      <w:lvlJc w:val="left"/>
      <w:pPr>
        <w:tabs>
          <w:tab w:val="num" w:pos="1620"/>
        </w:tabs>
        <w:ind w:left="1620" w:hanging="540"/>
      </w:pPr>
      <w:rPr>
        <w:rFonts w:ascii="Times New Roman" w:eastAsia="Times New Roman" w:hAnsi="Times New Roman" w:cs="Times New Roman" w:hint="default"/>
      </w:rPr>
    </w:lvl>
    <w:lvl w:ilvl="2" w:tplc="34249E66" w:tentative="1">
      <w:start w:val="1"/>
      <w:numFmt w:val="bullet"/>
      <w:lvlText w:val=""/>
      <w:lvlJc w:val="left"/>
      <w:pPr>
        <w:tabs>
          <w:tab w:val="num" w:pos="2160"/>
        </w:tabs>
        <w:ind w:left="2160" w:hanging="360"/>
      </w:pPr>
      <w:rPr>
        <w:rFonts w:ascii="Wingdings" w:hAnsi="Wingdings" w:hint="default"/>
        <w:sz w:val="20"/>
      </w:rPr>
    </w:lvl>
    <w:lvl w:ilvl="3" w:tplc="410A76AE" w:tentative="1">
      <w:start w:val="1"/>
      <w:numFmt w:val="bullet"/>
      <w:lvlText w:val=""/>
      <w:lvlJc w:val="left"/>
      <w:pPr>
        <w:tabs>
          <w:tab w:val="num" w:pos="2880"/>
        </w:tabs>
        <w:ind w:left="2880" w:hanging="360"/>
      </w:pPr>
      <w:rPr>
        <w:rFonts w:ascii="Wingdings" w:hAnsi="Wingdings" w:hint="default"/>
        <w:sz w:val="20"/>
      </w:rPr>
    </w:lvl>
    <w:lvl w:ilvl="4" w:tplc="73E48E64" w:tentative="1">
      <w:start w:val="1"/>
      <w:numFmt w:val="bullet"/>
      <w:lvlText w:val=""/>
      <w:lvlJc w:val="left"/>
      <w:pPr>
        <w:tabs>
          <w:tab w:val="num" w:pos="3600"/>
        </w:tabs>
        <w:ind w:left="3600" w:hanging="360"/>
      </w:pPr>
      <w:rPr>
        <w:rFonts w:ascii="Wingdings" w:hAnsi="Wingdings" w:hint="default"/>
        <w:sz w:val="20"/>
      </w:rPr>
    </w:lvl>
    <w:lvl w:ilvl="5" w:tplc="39B8D512" w:tentative="1">
      <w:start w:val="1"/>
      <w:numFmt w:val="bullet"/>
      <w:lvlText w:val=""/>
      <w:lvlJc w:val="left"/>
      <w:pPr>
        <w:tabs>
          <w:tab w:val="num" w:pos="4320"/>
        </w:tabs>
        <w:ind w:left="4320" w:hanging="360"/>
      </w:pPr>
      <w:rPr>
        <w:rFonts w:ascii="Wingdings" w:hAnsi="Wingdings" w:hint="default"/>
        <w:sz w:val="20"/>
      </w:rPr>
    </w:lvl>
    <w:lvl w:ilvl="6" w:tplc="9F8C2456" w:tentative="1">
      <w:start w:val="1"/>
      <w:numFmt w:val="bullet"/>
      <w:lvlText w:val=""/>
      <w:lvlJc w:val="left"/>
      <w:pPr>
        <w:tabs>
          <w:tab w:val="num" w:pos="5040"/>
        </w:tabs>
        <w:ind w:left="5040" w:hanging="360"/>
      </w:pPr>
      <w:rPr>
        <w:rFonts w:ascii="Wingdings" w:hAnsi="Wingdings" w:hint="default"/>
        <w:sz w:val="20"/>
      </w:rPr>
    </w:lvl>
    <w:lvl w:ilvl="7" w:tplc="48960976" w:tentative="1">
      <w:start w:val="1"/>
      <w:numFmt w:val="bullet"/>
      <w:lvlText w:val=""/>
      <w:lvlJc w:val="left"/>
      <w:pPr>
        <w:tabs>
          <w:tab w:val="num" w:pos="5760"/>
        </w:tabs>
        <w:ind w:left="5760" w:hanging="360"/>
      </w:pPr>
      <w:rPr>
        <w:rFonts w:ascii="Wingdings" w:hAnsi="Wingdings" w:hint="default"/>
        <w:sz w:val="20"/>
      </w:rPr>
    </w:lvl>
    <w:lvl w:ilvl="8" w:tplc="5772459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84B4D"/>
    <w:multiLevelType w:val="hybridMultilevel"/>
    <w:tmpl w:val="32622F86"/>
    <w:lvl w:ilvl="0" w:tplc="B41051D8">
      <w:start w:val="1"/>
      <w:numFmt w:val="bullet"/>
      <w:lvlText w:val=""/>
      <w:lvlJc w:val="left"/>
      <w:pPr>
        <w:tabs>
          <w:tab w:val="num" w:pos="720"/>
        </w:tabs>
        <w:ind w:left="720" w:hanging="360"/>
      </w:pPr>
      <w:rPr>
        <w:rFonts w:ascii="Symbol" w:hAnsi="Symbol" w:hint="default"/>
        <w:sz w:val="20"/>
      </w:rPr>
    </w:lvl>
    <w:lvl w:ilvl="1" w:tplc="1E88A97E" w:tentative="1">
      <w:start w:val="1"/>
      <w:numFmt w:val="bullet"/>
      <w:lvlText w:val="o"/>
      <w:lvlJc w:val="left"/>
      <w:pPr>
        <w:tabs>
          <w:tab w:val="num" w:pos="1440"/>
        </w:tabs>
        <w:ind w:left="1440" w:hanging="360"/>
      </w:pPr>
      <w:rPr>
        <w:rFonts w:ascii="Courier New" w:hAnsi="Courier New" w:hint="default"/>
        <w:sz w:val="20"/>
      </w:rPr>
    </w:lvl>
    <w:lvl w:ilvl="2" w:tplc="F8488070" w:tentative="1">
      <w:start w:val="1"/>
      <w:numFmt w:val="bullet"/>
      <w:lvlText w:val=""/>
      <w:lvlJc w:val="left"/>
      <w:pPr>
        <w:tabs>
          <w:tab w:val="num" w:pos="2160"/>
        </w:tabs>
        <w:ind w:left="2160" w:hanging="360"/>
      </w:pPr>
      <w:rPr>
        <w:rFonts w:ascii="Wingdings" w:hAnsi="Wingdings" w:hint="default"/>
        <w:sz w:val="20"/>
      </w:rPr>
    </w:lvl>
    <w:lvl w:ilvl="3" w:tplc="EDCEA82E" w:tentative="1">
      <w:start w:val="1"/>
      <w:numFmt w:val="bullet"/>
      <w:lvlText w:val=""/>
      <w:lvlJc w:val="left"/>
      <w:pPr>
        <w:tabs>
          <w:tab w:val="num" w:pos="2880"/>
        </w:tabs>
        <w:ind w:left="2880" w:hanging="360"/>
      </w:pPr>
      <w:rPr>
        <w:rFonts w:ascii="Wingdings" w:hAnsi="Wingdings" w:hint="default"/>
        <w:sz w:val="20"/>
      </w:rPr>
    </w:lvl>
    <w:lvl w:ilvl="4" w:tplc="6D2E2080" w:tentative="1">
      <w:start w:val="1"/>
      <w:numFmt w:val="bullet"/>
      <w:lvlText w:val=""/>
      <w:lvlJc w:val="left"/>
      <w:pPr>
        <w:tabs>
          <w:tab w:val="num" w:pos="3600"/>
        </w:tabs>
        <w:ind w:left="3600" w:hanging="360"/>
      </w:pPr>
      <w:rPr>
        <w:rFonts w:ascii="Wingdings" w:hAnsi="Wingdings" w:hint="default"/>
        <w:sz w:val="20"/>
      </w:rPr>
    </w:lvl>
    <w:lvl w:ilvl="5" w:tplc="24B46776" w:tentative="1">
      <w:start w:val="1"/>
      <w:numFmt w:val="bullet"/>
      <w:lvlText w:val=""/>
      <w:lvlJc w:val="left"/>
      <w:pPr>
        <w:tabs>
          <w:tab w:val="num" w:pos="4320"/>
        </w:tabs>
        <w:ind w:left="4320" w:hanging="360"/>
      </w:pPr>
      <w:rPr>
        <w:rFonts w:ascii="Wingdings" w:hAnsi="Wingdings" w:hint="default"/>
        <w:sz w:val="20"/>
      </w:rPr>
    </w:lvl>
    <w:lvl w:ilvl="6" w:tplc="71A4100E" w:tentative="1">
      <w:start w:val="1"/>
      <w:numFmt w:val="bullet"/>
      <w:lvlText w:val=""/>
      <w:lvlJc w:val="left"/>
      <w:pPr>
        <w:tabs>
          <w:tab w:val="num" w:pos="5040"/>
        </w:tabs>
        <w:ind w:left="5040" w:hanging="360"/>
      </w:pPr>
      <w:rPr>
        <w:rFonts w:ascii="Wingdings" w:hAnsi="Wingdings" w:hint="default"/>
        <w:sz w:val="20"/>
      </w:rPr>
    </w:lvl>
    <w:lvl w:ilvl="7" w:tplc="5B344404" w:tentative="1">
      <w:start w:val="1"/>
      <w:numFmt w:val="bullet"/>
      <w:lvlText w:val=""/>
      <w:lvlJc w:val="left"/>
      <w:pPr>
        <w:tabs>
          <w:tab w:val="num" w:pos="5760"/>
        </w:tabs>
        <w:ind w:left="5760" w:hanging="360"/>
      </w:pPr>
      <w:rPr>
        <w:rFonts w:ascii="Wingdings" w:hAnsi="Wingdings" w:hint="default"/>
        <w:sz w:val="20"/>
      </w:rPr>
    </w:lvl>
    <w:lvl w:ilvl="8" w:tplc="B150D12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710F4"/>
    <w:multiLevelType w:val="hybridMultilevel"/>
    <w:tmpl w:val="37A65288"/>
    <w:lvl w:ilvl="0" w:tplc="9054590A">
      <w:start w:val="1"/>
      <w:numFmt w:val="bullet"/>
      <w:lvlText w:val=""/>
      <w:lvlJc w:val="left"/>
      <w:pPr>
        <w:tabs>
          <w:tab w:val="num" w:pos="720"/>
        </w:tabs>
        <w:ind w:left="720" w:hanging="360"/>
      </w:pPr>
      <w:rPr>
        <w:rFonts w:ascii="Symbol" w:hAnsi="Symbol" w:hint="default"/>
        <w:sz w:val="20"/>
      </w:rPr>
    </w:lvl>
    <w:lvl w:ilvl="1" w:tplc="39D0433C" w:tentative="1">
      <w:start w:val="1"/>
      <w:numFmt w:val="bullet"/>
      <w:lvlText w:val="o"/>
      <w:lvlJc w:val="left"/>
      <w:pPr>
        <w:tabs>
          <w:tab w:val="num" w:pos="1440"/>
        </w:tabs>
        <w:ind w:left="1440" w:hanging="360"/>
      </w:pPr>
      <w:rPr>
        <w:rFonts w:ascii="Courier New" w:hAnsi="Courier New" w:hint="default"/>
        <w:sz w:val="20"/>
      </w:rPr>
    </w:lvl>
    <w:lvl w:ilvl="2" w:tplc="C562CC88" w:tentative="1">
      <w:start w:val="1"/>
      <w:numFmt w:val="bullet"/>
      <w:lvlText w:val=""/>
      <w:lvlJc w:val="left"/>
      <w:pPr>
        <w:tabs>
          <w:tab w:val="num" w:pos="2160"/>
        </w:tabs>
        <w:ind w:left="2160" w:hanging="360"/>
      </w:pPr>
      <w:rPr>
        <w:rFonts w:ascii="Wingdings" w:hAnsi="Wingdings" w:hint="default"/>
        <w:sz w:val="20"/>
      </w:rPr>
    </w:lvl>
    <w:lvl w:ilvl="3" w:tplc="30A45778" w:tentative="1">
      <w:start w:val="1"/>
      <w:numFmt w:val="bullet"/>
      <w:lvlText w:val=""/>
      <w:lvlJc w:val="left"/>
      <w:pPr>
        <w:tabs>
          <w:tab w:val="num" w:pos="2880"/>
        </w:tabs>
        <w:ind w:left="2880" w:hanging="360"/>
      </w:pPr>
      <w:rPr>
        <w:rFonts w:ascii="Wingdings" w:hAnsi="Wingdings" w:hint="default"/>
        <w:sz w:val="20"/>
      </w:rPr>
    </w:lvl>
    <w:lvl w:ilvl="4" w:tplc="26E4546C" w:tentative="1">
      <w:start w:val="1"/>
      <w:numFmt w:val="bullet"/>
      <w:lvlText w:val=""/>
      <w:lvlJc w:val="left"/>
      <w:pPr>
        <w:tabs>
          <w:tab w:val="num" w:pos="3600"/>
        </w:tabs>
        <w:ind w:left="3600" w:hanging="360"/>
      </w:pPr>
      <w:rPr>
        <w:rFonts w:ascii="Wingdings" w:hAnsi="Wingdings" w:hint="default"/>
        <w:sz w:val="20"/>
      </w:rPr>
    </w:lvl>
    <w:lvl w:ilvl="5" w:tplc="084A6DC0" w:tentative="1">
      <w:start w:val="1"/>
      <w:numFmt w:val="bullet"/>
      <w:lvlText w:val=""/>
      <w:lvlJc w:val="left"/>
      <w:pPr>
        <w:tabs>
          <w:tab w:val="num" w:pos="4320"/>
        </w:tabs>
        <w:ind w:left="4320" w:hanging="360"/>
      </w:pPr>
      <w:rPr>
        <w:rFonts w:ascii="Wingdings" w:hAnsi="Wingdings" w:hint="default"/>
        <w:sz w:val="20"/>
      </w:rPr>
    </w:lvl>
    <w:lvl w:ilvl="6" w:tplc="DD245986" w:tentative="1">
      <w:start w:val="1"/>
      <w:numFmt w:val="bullet"/>
      <w:lvlText w:val=""/>
      <w:lvlJc w:val="left"/>
      <w:pPr>
        <w:tabs>
          <w:tab w:val="num" w:pos="5040"/>
        </w:tabs>
        <w:ind w:left="5040" w:hanging="360"/>
      </w:pPr>
      <w:rPr>
        <w:rFonts w:ascii="Wingdings" w:hAnsi="Wingdings" w:hint="default"/>
        <w:sz w:val="20"/>
      </w:rPr>
    </w:lvl>
    <w:lvl w:ilvl="7" w:tplc="F34679E0" w:tentative="1">
      <w:start w:val="1"/>
      <w:numFmt w:val="bullet"/>
      <w:lvlText w:val=""/>
      <w:lvlJc w:val="left"/>
      <w:pPr>
        <w:tabs>
          <w:tab w:val="num" w:pos="5760"/>
        </w:tabs>
        <w:ind w:left="5760" w:hanging="360"/>
      </w:pPr>
      <w:rPr>
        <w:rFonts w:ascii="Wingdings" w:hAnsi="Wingdings" w:hint="default"/>
        <w:sz w:val="20"/>
      </w:rPr>
    </w:lvl>
    <w:lvl w:ilvl="8" w:tplc="E59C1B5A"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5F"/>
    <w:rsid w:val="00057AD1"/>
    <w:rsid w:val="0007138F"/>
    <w:rsid w:val="00073E36"/>
    <w:rsid w:val="000A06E0"/>
    <w:rsid w:val="000D3528"/>
    <w:rsid w:val="000F1B8D"/>
    <w:rsid w:val="000F63FB"/>
    <w:rsid w:val="001102E4"/>
    <w:rsid w:val="0011288B"/>
    <w:rsid w:val="00117B4A"/>
    <w:rsid w:val="00125373"/>
    <w:rsid w:val="001430F1"/>
    <w:rsid w:val="00147809"/>
    <w:rsid w:val="00152439"/>
    <w:rsid w:val="001657CF"/>
    <w:rsid w:val="00171463"/>
    <w:rsid w:val="001B3D02"/>
    <w:rsid w:val="001C7AD4"/>
    <w:rsid w:val="001D41DB"/>
    <w:rsid w:val="001E3F3C"/>
    <w:rsid w:val="001E5460"/>
    <w:rsid w:val="001F0ED7"/>
    <w:rsid w:val="001F3F59"/>
    <w:rsid w:val="002030B4"/>
    <w:rsid w:val="00205642"/>
    <w:rsid w:val="00211E9E"/>
    <w:rsid w:val="00226078"/>
    <w:rsid w:val="002426EF"/>
    <w:rsid w:val="00246657"/>
    <w:rsid w:val="00250034"/>
    <w:rsid w:val="002517AF"/>
    <w:rsid w:val="002533E4"/>
    <w:rsid w:val="00255749"/>
    <w:rsid w:val="00260C73"/>
    <w:rsid w:val="00280A58"/>
    <w:rsid w:val="00285EF0"/>
    <w:rsid w:val="002A13E3"/>
    <w:rsid w:val="002A48B5"/>
    <w:rsid w:val="002B17FB"/>
    <w:rsid w:val="002B64A4"/>
    <w:rsid w:val="002C1DD3"/>
    <w:rsid w:val="002C1E6B"/>
    <w:rsid w:val="002C4075"/>
    <w:rsid w:val="002E09BD"/>
    <w:rsid w:val="002F10C0"/>
    <w:rsid w:val="003012A2"/>
    <w:rsid w:val="00322FE2"/>
    <w:rsid w:val="00336A04"/>
    <w:rsid w:val="00360F22"/>
    <w:rsid w:val="00361DC5"/>
    <w:rsid w:val="00370251"/>
    <w:rsid w:val="003814D3"/>
    <w:rsid w:val="0039271B"/>
    <w:rsid w:val="003930C9"/>
    <w:rsid w:val="003A5B6E"/>
    <w:rsid w:val="003A5E69"/>
    <w:rsid w:val="003B7059"/>
    <w:rsid w:val="003D27D7"/>
    <w:rsid w:val="003E3226"/>
    <w:rsid w:val="003E7C96"/>
    <w:rsid w:val="003F66AF"/>
    <w:rsid w:val="003F7679"/>
    <w:rsid w:val="00401C60"/>
    <w:rsid w:val="00420E03"/>
    <w:rsid w:val="00451705"/>
    <w:rsid w:val="004602D4"/>
    <w:rsid w:val="004608E1"/>
    <w:rsid w:val="00461C64"/>
    <w:rsid w:val="00462A90"/>
    <w:rsid w:val="004731F8"/>
    <w:rsid w:val="004757D0"/>
    <w:rsid w:val="004968F4"/>
    <w:rsid w:val="004A35AB"/>
    <w:rsid w:val="004A613C"/>
    <w:rsid w:val="004B7941"/>
    <w:rsid w:val="004C508A"/>
    <w:rsid w:val="004C7FB9"/>
    <w:rsid w:val="004D31F1"/>
    <w:rsid w:val="004D35F4"/>
    <w:rsid w:val="004D7A64"/>
    <w:rsid w:val="004E0711"/>
    <w:rsid w:val="00505E92"/>
    <w:rsid w:val="00506373"/>
    <w:rsid w:val="00506660"/>
    <w:rsid w:val="005068F7"/>
    <w:rsid w:val="005078F2"/>
    <w:rsid w:val="00526EB6"/>
    <w:rsid w:val="005318F2"/>
    <w:rsid w:val="0054098A"/>
    <w:rsid w:val="00542170"/>
    <w:rsid w:val="00543330"/>
    <w:rsid w:val="00563E93"/>
    <w:rsid w:val="00575B53"/>
    <w:rsid w:val="00576468"/>
    <w:rsid w:val="00576F0B"/>
    <w:rsid w:val="005832A8"/>
    <w:rsid w:val="0058407C"/>
    <w:rsid w:val="00592FC7"/>
    <w:rsid w:val="005A044B"/>
    <w:rsid w:val="005A05CD"/>
    <w:rsid w:val="005A3785"/>
    <w:rsid w:val="005B3DDE"/>
    <w:rsid w:val="005B5C26"/>
    <w:rsid w:val="005C7C46"/>
    <w:rsid w:val="005F2499"/>
    <w:rsid w:val="00600397"/>
    <w:rsid w:val="00604D96"/>
    <w:rsid w:val="00607277"/>
    <w:rsid w:val="00613E0C"/>
    <w:rsid w:val="00617FF0"/>
    <w:rsid w:val="006220F3"/>
    <w:rsid w:val="006576D6"/>
    <w:rsid w:val="006614CB"/>
    <w:rsid w:val="00684082"/>
    <w:rsid w:val="00684C51"/>
    <w:rsid w:val="006A14A9"/>
    <w:rsid w:val="006A6A4B"/>
    <w:rsid w:val="006B4BEF"/>
    <w:rsid w:val="006C2599"/>
    <w:rsid w:val="006E19C5"/>
    <w:rsid w:val="006E72A5"/>
    <w:rsid w:val="006F2FBD"/>
    <w:rsid w:val="0070794E"/>
    <w:rsid w:val="00723C65"/>
    <w:rsid w:val="007374E0"/>
    <w:rsid w:val="007532AB"/>
    <w:rsid w:val="00761DF2"/>
    <w:rsid w:val="00764F77"/>
    <w:rsid w:val="00782BD6"/>
    <w:rsid w:val="00783686"/>
    <w:rsid w:val="00794BA3"/>
    <w:rsid w:val="007B3B88"/>
    <w:rsid w:val="007C219C"/>
    <w:rsid w:val="007C3BE7"/>
    <w:rsid w:val="007D6134"/>
    <w:rsid w:val="007F1A4E"/>
    <w:rsid w:val="0082570C"/>
    <w:rsid w:val="00841E5D"/>
    <w:rsid w:val="008621E3"/>
    <w:rsid w:val="008730CD"/>
    <w:rsid w:val="00880037"/>
    <w:rsid w:val="00880EA9"/>
    <w:rsid w:val="00887C27"/>
    <w:rsid w:val="008A0928"/>
    <w:rsid w:val="008B1905"/>
    <w:rsid w:val="008B1A0E"/>
    <w:rsid w:val="008C3A1D"/>
    <w:rsid w:val="009232BB"/>
    <w:rsid w:val="00925D93"/>
    <w:rsid w:val="00927583"/>
    <w:rsid w:val="00927C86"/>
    <w:rsid w:val="009367AC"/>
    <w:rsid w:val="00937B50"/>
    <w:rsid w:val="009450CE"/>
    <w:rsid w:val="009525B2"/>
    <w:rsid w:val="00956871"/>
    <w:rsid w:val="00963CB0"/>
    <w:rsid w:val="00970163"/>
    <w:rsid w:val="0097164E"/>
    <w:rsid w:val="00973477"/>
    <w:rsid w:val="009739AD"/>
    <w:rsid w:val="00975B5C"/>
    <w:rsid w:val="00994BDE"/>
    <w:rsid w:val="00997B31"/>
    <w:rsid w:val="009A304F"/>
    <w:rsid w:val="009B2424"/>
    <w:rsid w:val="009D2D60"/>
    <w:rsid w:val="009D2EC8"/>
    <w:rsid w:val="009F067D"/>
    <w:rsid w:val="009F60AE"/>
    <w:rsid w:val="00A31970"/>
    <w:rsid w:val="00A33C4B"/>
    <w:rsid w:val="00A47528"/>
    <w:rsid w:val="00A73505"/>
    <w:rsid w:val="00A85360"/>
    <w:rsid w:val="00A94773"/>
    <w:rsid w:val="00AC6F11"/>
    <w:rsid w:val="00AE26A1"/>
    <w:rsid w:val="00AF1321"/>
    <w:rsid w:val="00AF1542"/>
    <w:rsid w:val="00AF30E6"/>
    <w:rsid w:val="00B104C9"/>
    <w:rsid w:val="00B10D16"/>
    <w:rsid w:val="00B124FB"/>
    <w:rsid w:val="00B13A8A"/>
    <w:rsid w:val="00B142BF"/>
    <w:rsid w:val="00B20B65"/>
    <w:rsid w:val="00B22B13"/>
    <w:rsid w:val="00B27B7B"/>
    <w:rsid w:val="00B6244D"/>
    <w:rsid w:val="00B64A95"/>
    <w:rsid w:val="00B839E2"/>
    <w:rsid w:val="00B9002E"/>
    <w:rsid w:val="00B917ED"/>
    <w:rsid w:val="00BA044A"/>
    <w:rsid w:val="00BA37C2"/>
    <w:rsid w:val="00BB72FB"/>
    <w:rsid w:val="00BC1127"/>
    <w:rsid w:val="00BC1730"/>
    <w:rsid w:val="00BE60E4"/>
    <w:rsid w:val="00BF3745"/>
    <w:rsid w:val="00C20B7E"/>
    <w:rsid w:val="00C234FD"/>
    <w:rsid w:val="00C247CE"/>
    <w:rsid w:val="00C43005"/>
    <w:rsid w:val="00C5658F"/>
    <w:rsid w:val="00C73E44"/>
    <w:rsid w:val="00C85158"/>
    <w:rsid w:val="00C87229"/>
    <w:rsid w:val="00CA1D34"/>
    <w:rsid w:val="00CA3981"/>
    <w:rsid w:val="00CA45B8"/>
    <w:rsid w:val="00CA691D"/>
    <w:rsid w:val="00CB0D56"/>
    <w:rsid w:val="00CC137A"/>
    <w:rsid w:val="00CC7B30"/>
    <w:rsid w:val="00CC7F8F"/>
    <w:rsid w:val="00D164E5"/>
    <w:rsid w:val="00D30FE2"/>
    <w:rsid w:val="00D4234B"/>
    <w:rsid w:val="00D47B8D"/>
    <w:rsid w:val="00D50A99"/>
    <w:rsid w:val="00D81268"/>
    <w:rsid w:val="00DA367A"/>
    <w:rsid w:val="00DA4B08"/>
    <w:rsid w:val="00DB5078"/>
    <w:rsid w:val="00DC205C"/>
    <w:rsid w:val="00DC4FB4"/>
    <w:rsid w:val="00DC6298"/>
    <w:rsid w:val="00DC73A8"/>
    <w:rsid w:val="00DD2778"/>
    <w:rsid w:val="00DF0643"/>
    <w:rsid w:val="00E01623"/>
    <w:rsid w:val="00E277F7"/>
    <w:rsid w:val="00E55107"/>
    <w:rsid w:val="00E56122"/>
    <w:rsid w:val="00E62265"/>
    <w:rsid w:val="00E643E6"/>
    <w:rsid w:val="00E7175E"/>
    <w:rsid w:val="00E76F2D"/>
    <w:rsid w:val="00EA0F3F"/>
    <w:rsid w:val="00EA2A42"/>
    <w:rsid w:val="00EB5185"/>
    <w:rsid w:val="00ED6E73"/>
    <w:rsid w:val="00F00D51"/>
    <w:rsid w:val="00F04E7D"/>
    <w:rsid w:val="00F33562"/>
    <w:rsid w:val="00F34918"/>
    <w:rsid w:val="00F644FE"/>
    <w:rsid w:val="00F65274"/>
    <w:rsid w:val="00F949F0"/>
    <w:rsid w:val="00FA5488"/>
    <w:rsid w:val="00FA76CE"/>
    <w:rsid w:val="00FB26BF"/>
    <w:rsid w:val="00FB3846"/>
    <w:rsid w:val="00FB7B5F"/>
    <w:rsid w:val="00FC294A"/>
    <w:rsid w:val="00FD32A3"/>
    <w:rsid w:val="00FD414E"/>
    <w:rsid w:val="00FD46D3"/>
    <w:rsid w:val="00FF1755"/>
    <w:rsid w:val="1DB9E6D9"/>
    <w:rsid w:val="31DE0A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CF185"/>
  <w15:docId w15:val="{372A3DAB-66C5-4077-8566-E1710DE2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Arial" w:hAnsi="Arial" w:cs="Arial"/>
      <w:b/>
      <w:bCs/>
    </w:rPr>
  </w:style>
  <w:style w:type="paragraph" w:styleId="Overskrift5">
    <w:name w:val="heading 5"/>
    <w:basedOn w:val="Normal"/>
    <w:next w:val="Normal"/>
    <w:qFormat/>
    <w:rsid w:val="006220F3"/>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NormalWeb">
    <w:name w:val="Normal (Web)"/>
    <w:basedOn w:val="Normal"/>
    <w:pPr>
      <w:spacing w:before="100" w:beforeAutospacing="1" w:after="100" w:afterAutospacing="1"/>
    </w:pPr>
  </w:style>
  <w:style w:type="character" w:styleId="Strk">
    <w:name w:val="Strong"/>
    <w:basedOn w:val="Standardskrifttypeiafsnit"/>
    <w:qFormat/>
    <w:rPr>
      <w:b/>
      <w:bCs/>
    </w:rPr>
  </w:style>
  <w:style w:type="character" w:styleId="Hyperlink">
    <w:name w:val="Hyperlink"/>
    <w:basedOn w:val="Standardskrifttypeiafsnit"/>
    <w:rPr>
      <w:color w:val="000044"/>
      <w:u w:val="single"/>
    </w:rPr>
  </w:style>
  <w:style w:type="paragraph" w:styleId="Brdtekst">
    <w:name w:val="Body Text"/>
    <w:basedOn w:val="Normal"/>
    <w:pPr>
      <w:spacing w:before="100" w:beforeAutospacing="1" w:after="100" w:afterAutospacing="1"/>
    </w:pPr>
    <w:rPr>
      <w:rFonts w:ascii="Arial" w:hAnsi="Arial" w:cs="Arial"/>
      <w:sz w:val="20"/>
      <w:szCs w:val="20"/>
    </w:rPr>
  </w:style>
  <w:style w:type="paragraph" w:styleId="Brdtekstindrykning">
    <w:name w:val="Body Text Indent"/>
    <w:basedOn w:val="Normal"/>
    <w:pPr>
      <w:spacing w:before="100" w:beforeAutospacing="1" w:after="100" w:afterAutospacing="1"/>
    </w:pPr>
  </w:style>
  <w:style w:type="character" w:styleId="Sidetal">
    <w:name w:val="page number"/>
    <w:basedOn w:val="Standardskrifttypeiafsnit"/>
    <w:rsid w:val="00607277"/>
  </w:style>
  <w:style w:type="character" w:customStyle="1" w:styleId="SidefodTegn">
    <w:name w:val="Sidefod Tegn"/>
    <w:basedOn w:val="Standardskrifttypeiafsnit"/>
    <w:link w:val="Sidefod"/>
    <w:uiPriority w:val="99"/>
    <w:rsid w:val="009F60AE"/>
    <w:rPr>
      <w:sz w:val="24"/>
      <w:szCs w:val="24"/>
    </w:rPr>
  </w:style>
  <w:style w:type="paragraph" w:styleId="Markeringsbobletekst">
    <w:name w:val="Balloon Text"/>
    <w:basedOn w:val="Normal"/>
    <w:link w:val="MarkeringsbobletekstTegn"/>
    <w:semiHidden/>
    <w:unhideWhenUsed/>
    <w:rsid w:val="00073E36"/>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073E36"/>
    <w:rPr>
      <w:rFonts w:ascii="Segoe UI" w:hAnsi="Segoe UI" w:cs="Segoe UI"/>
      <w:sz w:val="18"/>
      <w:szCs w:val="18"/>
    </w:rPr>
  </w:style>
  <w:style w:type="character" w:styleId="Kommentarhenvisning">
    <w:name w:val="annotation reference"/>
    <w:basedOn w:val="Standardskrifttypeiafsnit"/>
    <w:semiHidden/>
    <w:unhideWhenUsed/>
    <w:rsid w:val="00073E36"/>
    <w:rPr>
      <w:sz w:val="16"/>
      <w:szCs w:val="16"/>
    </w:rPr>
  </w:style>
  <w:style w:type="paragraph" w:styleId="Kommentartekst">
    <w:name w:val="annotation text"/>
    <w:basedOn w:val="Normal"/>
    <w:link w:val="KommentartekstTegn"/>
    <w:semiHidden/>
    <w:unhideWhenUsed/>
    <w:rsid w:val="00073E36"/>
    <w:rPr>
      <w:sz w:val="20"/>
      <w:szCs w:val="20"/>
    </w:rPr>
  </w:style>
  <w:style w:type="character" w:customStyle="1" w:styleId="KommentartekstTegn">
    <w:name w:val="Kommentartekst Tegn"/>
    <w:basedOn w:val="Standardskrifttypeiafsnit"/>
    <w:link w:val="Kommentartekst"/>
    <w:semiHidden/>
    <w:rsid w:val="00073E36"/>
  </w:style>
  <w:style w:type="paragraph" w:styleId="Kommentaremne">
    <w:name w:val="annotation subject"/>
    <w:basedOn w:val="Kommentartekst"/>
    <w:next w:val="Kommentartekst"/>
    <w:link w:val="KommentaremneTegn"/>
    <w:semiHidden/>
    <w:unhideWhenUsed/>
    <w:rsid w:val="00073E36"/>
    <w:rPr>
      <w:b/>
      <w:bCs/>
    </w:rPr>
  </w:style>
  <w:style w:type="character" w:customStyle="1" w:styleId="KommentaremneTegn">
    <w:name w:val="Kommentaremne Tegn"/>
    <w:basedOn w:val="KommentartekstTegn"/>
    <w:link w:val="Kommentaremne"/>
    <w:semiHidden/>
    <w:rsid w:val="00073E36"/>
    <w:rPr>
      <w:b/>
      <w:bCs/>
    </w:rPr>
  </w:style>
  <w:style w:type="paragraph" w:customStyle="1" w:styleId="Default">
    <w:name w:val="Default"/>
    <w:rsid w:val="000F63FB"/>
    <w:pPr>
      <w:autoSpaceDE w:val="0"/>
      <w:autoSpaceDN w:val="0"/>
      <w:adjustRightInd w:val="0"/>
    </w:pPr>
    <w:rPr>
      <w:rFonts w:eastAsiaTheme="minorHAnsi"/>
      <w:color w:val="000000"/>
      <w:sz w:val="24"/>
      <w:szCs w:val="24"/>
      <w:lang w:eastAsia="en-US"/>
    </w:rPr>
  </w:style>
  <w:style w:type="character" w:customStyle="1" w:styleId="name2">
    <w:name w:val="name2"/>
    <w:basedOn w:val="Standardskrifttypeiafsnit"/>
    <w:rsid w:val="0039271B"/>
    <w:rPr>
      <w:rFonts w:ascii="Roboto Slab" w:hAnsi="Roboto Slab" w:hint="default"/>
      <w:b w:val="0"/>
      <w:bCs w:val="0"/>
      <w:spacing w:val="15"/>
    </w:rPr>
  </w:style>
  <w:style w:type="character" w:customStyle="1" w:styleId="SidehovedTegn">
    <w:name w:val="Sidehoved Tegn"/>
    <w:basedOn w:val="Standardskrifttypeiafsnit"/>
    <w:link w:val="Sidehoved"/>
    <w:rsid w:val="00A947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ht\Application%20Data\Microsoft\Skabeloner\PARh&#229;ndbog%20kapit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74859357D7F84784E99BCDB4E75840" ma:contentTypeVersion="2" ma:contentTypeDescription="Opret et nyt dokument." ma:contentTypeScope="" ma:versionID="785df63aa50d4a996830bde2490f0251">
  <xsd:schema xmlns:xsd="http://www.w3.org/2001/XMLSchema" xmlns:xs="http://www.w3.org/2001/XMLSchema" xmlns:p="http://schemas.microsoft.com/office/2006/metadata/properties" xmlns:ns2="326ade0d-e48c-4497-b7db-8d99b79d9b38" targetNamespace="http://schemas.microsoft.com/office/2006/metadata/properties" ma:root="true" ma:fieldsID="0a82812002ba92442a562b9df816117f" ns2:_="">
    <xsd:import namespace="326ade0d-e48c-4497-b7db-8d99b79d9b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ade0d-e48c-4497-b7db-8d99b79d9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RINET Custom ContentType" ma:contentTypeID="0x0101007C3FD686CB09DA45992F54733CB23CD10025FA9CE8E1977B4F9B1B602A0CF07CA3" ma:contentTypeVersion="30" ma:contentTypeDescription="Opret et nyt dokument." ma:contentTypeScope="" ma:versionID="6fa590ef80551ad50540a2bdd4fb81b8">
  <xsd:schema xmlns:xsd="http://www.w3.org/2001/XMLSchema" xmlns:xs="http://www.w3.org/2001/XMLSchema" xmlns:p="http://schemas.microsoft.com/office/2006/metadata/properties" xmlns:ns2="437c4091-0a25-41dd-b61b-441f6e785e24" xmlns:ns3="40fe2017-718b-419f-807c-dbc6813585e3" targetNamespace="http://schemas.microsoft.com/office/2006/metadata/properties" ma:root="true" ma:fieldsID="e3f5a675fdb5dd06219f479c30f9b015" ns2:_="" ns3:_="">
    <xsd:import namespace="437c4091-0a25-41dd-b61b-441f6e785e24"/>
    <xsd:import namespace="40fe2017-718b-419f-807c-dbc6813585e3"/>
    <xsd:element name="properties">
      <xsd:complexType>
        <xsd:sequence>
          <xsd:element name="documentManagement">
            <xsd:complexType>
              <xsd:all>
                <xsd:element ref="ns2:DokumentType" minOccurs="0"/>
                <xsd:element ref="ns2:Forfatters" minOccurs="0"/>
                <xsd:element ref="ns2:Undergrp" minOccurs="0"/>
                <xsd:element ref="ns2:_dlc_DocId" minOccurs="0"/>
                <xsd:element ref="ns2:_dlc_DocIdUrl" minOccurs="0"/>
                <xsd:element ref="ns2:_dlc_DocIdPersistId" minOccurs="0"/>
                <xsd:element ref="ns2:Projekt" minOccurs="0"/>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4091-0a25-41dd-b61b-441f6e785e24" elementFormDefault="qualified">
    <xsd:import namespace="http://schemas.microsoft.com/office/2006/documentManagement/types"/>
    <xsd:import namespace="http://schemas.microsoft.com/office/infopath/2007/PartnerControls"/>
    <xsd:element name="DokumentType" ma:index="8" nillable="true" ma:displayName="DokumentType" ma:format="Dropdown" ma:internalName="DokumentType">
      <xsd:simpleType>
        <xsd:restriction base="dms:Choice">
          <xsd:enumeration value="BREV"/>
          <xsd:enumeration value="REGN"/>
          <xsd:enumeration value="ØVRIGE"/>
          <xsd:enumeration value="NOTAT"/>
          <xsd:enumeration value="DEFAULT"/>
          <xsd:enumeration value="REFERAT"/>
          <xsd:enumeration value="PRÆS"/>
          <xsd:enumeration value="FAX"/>
          <xsd:enumeration value="DAGS"/>
          <xsd:enumeration value="FOLDER"/>
          <xsd:enumeration value="PDF"/>
          <xsd:enumeration value="RAPPORT"/>
          <xsd:enumeration value="LABEL"/>
          <xsd:enumeration value="SKABELON"/>
          <xsd:enumeration value="EMAIL"/>
        </xsd:restriction>
      </xsd:simpleType>
    </xsd:element>
    <xsd:element name="Forfatters" ma:index="9" nillable="true" ma:displayName="Forfatters" ma:format="Dropdown" ma:internalName="Forfatters">
      <xsd:simpleType>
        <xsd:restriction base="dms:Choice">
          <xsd:enumeration value="Anette Petersen"/>
          <xsd:enumeration value="David Meyer"/>
          <xsd:enumeration value="Gitte Hartmeyer"/>
          <xsd:enumeration value="Henrik Garver"/>
          <xsd:enumeration value="Inge Ebbensgaard"/>
          <xsd:enumeration value="Lars Flindt Pedersen"/>
          <xsd:enumeration value="Majbritt Juul"/>
          <xsd:enumeration value="Søren Hoby Andersen"/>
          <xsd:enumeration value="Tine Lautrup Christensen"/>
          <xsd:enumeration value="Ulla Sassarsson"/>
          <xsd:enumeration value="Ulrik Ryssel Albertsen"/>
          <xsd:enumeration value="Winnie Toft"/>
        </xsd:restriction>
      </xsd:simpleType>
    </xsd:element>
    <xsd:element name="Undergrp" ma:index="10" nillable="true" ma:displayName="Undergrp" ma:format="Dropdown" ma:internalName="Undergrp">
      <xsd:simpleType>
        <xsd:restriction base="dms:Choice">
          <xsd:enumeration value="Udvalgsmøder"/>
          <xsd:enumeration value="Task forces"/>
          <xsd:enumeration value="Øvrige møder"/>
          <xsd:enumeration value="Projekter"/>
          <xsd:enumeration value="Høringer"/>
          <xsd:enumeration value="Udpegninger"/>
          <xsd:enumeration value="Diverse"/>
          <xsd:enumeration value="Bestyrelsesmøder"/>
          <xsd:enumeration value="Formandsskabsmøder"/>
          <xsd:enumeration value="Generalforsamling"/>
          <xsd:enumeration value="Personaleforhold"/>
          <xsd:enumeration value="Drift"/>
          <xsd:enumeration value="Kurser, møder, seminarer"/>
          <xsd:enumeration value="EFCA"/>
          <xsd:enumeration value="FIDIC"/>
          <xsd:enumeration value="Rinord"/>
          <xsd:enumeration value="Forsikringsordning"/>
          <xsd:enumeration value="Juridiske spørgsmål"/>
          <xsd:enumeration value="Konkurrence og udbudssager"/>
          <xsd:enumeration value="Debat"/>
          <xsd:enumeration value="Nyheder"/>
          <xsd:enumeration value="Medlemssager"/>
        </xsd:restriction>
      </xsd:simpleType>
    </xsd:element>
    <xsd:element name="_dlc_DocId" ma:index="11" nillable="true" ma:displayName="Værdi for dokument-id" ma:description="Værdien af det dokument-id, der er tildelt dette element." ma:internalName="_dlc_DocId" ma:readOnly="true">
      <xsd:simpleType>
        <xsd:restriction base="dms:Text"/>
      </xsd:simpleType>
    </xsd:element>
    <xsd:element name="_dlc_DocIdUrl" ma:index="12"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rojekt" ma:index="14" nillable="true" ma:displayName="Projekt" ma:internalName="Projekt">
      <xsd:simpleType>
        <xsd:restriction base="dms:Text">
          <xsd:maxLength value="255"/>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Hashværdi for deling" ma:internalName="SharingHintHash" ma:readOnly="true">
      <xsd:simpleType>
        <xsd:restriction base="dms:Text"/>
      </xsd:simpleType>
    </xsd:element>
    <xsd:element name="SharedWithDetails" ma:index="17"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e2017-718b-419f-807c-dbc6813585e3"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9251A-90B8-417A-AB57-CE132C9F078C}"/>
</file>

<file path=customXml/itemProps2.xml><?xml version="1.0" encoding="utf-8"?>
<ds:datastoreItem xmlns:ds="http://schemas.openxmlformats.org/officeDocument/2006/customXml" ds:itemID="{373C22D4-B126-46AF-8CE7-B07C551F28E0}">
  <ds:schemaRefs>
    <ds:schemaRef ds:uri="http://schemas.microsoft.com/office/2006/metadata/properties"/>
    <ds:schemaRef ds:uri="http://schemas.microsoft.com/office/infopath/2007/PartnerControls"/>
    <ds:schemaRef ds:uri="437c4091-0a25-41dd-b61b-441f6e785e24"/>
  </ds:schemaRefs>
</ds:datastoreItem>
</file>

<file path=customXml/itemProps3.xml><?xml version="1.0" encoding="utf-8"?>
<ds:datastoreItem xmlns:ds="http://schemas.openxmlformats.org/officeDocument/2006/customXml" ds:itemID="{9AFDF379-FC53-4436-AE68-27F07CBEE777}">
  <ds:schemaRefs>
    <ds:schemaRef ds:uri="http://schemas.microsoft.com/sharepoint/v3/contenttype/forms"/>
  </ds:schemaRefs>
</ds:datastoreItem>
</file>

<file path=customXml/itemProps4.xml><?xml version="1.0" encoding="utf-8"?>
<ds:datastoreItem xmlns:ds="http://schemas.openxmlformats.org/officeDocument/2006/customXml" ds:itemID="{166F7C5D-2943-4770-946D-CB79B3DA9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4091-0a25-41dd-b61b-441f6e785e24"/>
    <ds:schemaRef ds:uri="40fe2017-718b-419f-807c-dbc681358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E1CC81-4932-416D-8343-D7A6DAE5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PARhåndbog kapitel 2</Template>
  <TotalTime>1</TotalTime>
  <Pages>7</Pages>
  <Words>2064</Words>
  <Characters>12593</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9.06 Aftaleformular for aftale om rådgivning og bistand, ABR Forenklet på engelsk</vt:lpstr>
      <vt:lpstr>6.03 Aftaleformular for teknisk rådgivning og bistand, ABR Forenklet</vt:lpstr>
    </vt:vector>
  </TitlesOfParts>
  <Company>PAR</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9.06 Aftaleformular for aftale om rådgivning og bistand, ABR Forenklet på engelsk</dc:title>
  <dc:subject/>
  <dc:creator>KIM</dc:creator>
  <cp:keywords/>
  <dc:description/>
  <cp:lastModifiedBy>Gitte Hartmeyer</cp:lastModifiedBy>
  <cp:revision>3</cp:revision>
  <cp:lastPrinted>2019-05-16T09:32:00Z</cp:lastPrinted>
  <dcterms:created xsi:type="dcterms:W3CDTF">2019-05-16T09:31:00Z</dcterms:created>
  <dcterms:modified xsi:type="dcterms:W3CDTF">2019-05-16T09:32:00Z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0x010100B974859357D7F84784E99BCDB4E75840</vt:lpwstr>
  </property>
  <property fmtid="{D5CDD505-2E9C-101B-9397-08002B2CF9AE}" pid="3" name="Docnr">
    <vt:r8>39990</vt:r8>
  </property>
  <property fmtid="{D5CDD505-2E9C-101B-9397-08002B2CF9AE}" pid="4" name="Hovedgrp">
    <vt:lpwstr>Sekretariatet</vt:lpwstr>
  </property>
  <property fmtid="{D5CDD505-2E9C-101B-9397-08002B2CF9AE}" pid="5" name="_dlc_DocIdItemGuid">
    <vt:lpwstr>9b84190b-f9b0-4a31-b855-1b527312fad2</vt:lpwstr>
  </property>
  <property fmtid="{D5CDD505-2E9C-101B-9397-08002B2CF9AE}" pid="6" name="AuthorIds_UIVersion_512">
    <vt:lpwstr>25</vt:lpwstr>
  </property>
</Properties>
</file>